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B915" w14:textId="77777777" w:rsidR="00B350BC" w:rsidRPr="007025D7" w:rsidRDefault="00B350BC" w:rsidP="00B350BC">
      <w:pPr>
        <w:spacing w:after="0"/>
        <w:ind w:right="288"/>
        <w:rPr>
          <w:rFonts w:ascii="Garamond" w:hAnsi="Garamond"/>
          <w:b/>
          <w:color w:val="365F91" w:themeColor="accent1" w:themeShade="BF"/>
          <w:lang w:val="ka-GE"/>
        </w:rPr>
      </w:pPr>
    </w:p>
    <w:p w14:paraId="65C5093B" w14:textId="77777777" w:rsidR="00696966" w:rsidRPr="007025D7" w:rsidRDefault="00696966" w:rsidP="003927AA">
      <w:pPr>
        <w:spacing w:after="0"/>
        <w:ind w:left="-454" w:right="113"/>
        <w:jc w:val="center"/>
        <w:rPr>
          <w:rFonts w:ascii="Garamond" w:hAnsi="Garamond"/>
          <w:b/>
          <w:color w:val="365F91" w:themeColor="accent1" w:themeShade="BF"/>
          <w:lang w:val="ka-GE"/>
        </w:rPr>
      </w:pPr>
      <w:r w:rsidRPr="007025D7">
        <w:rPr>
          <w:rFonts w:ascii="Garamond" w:hAnsi="Garamond"/>
          <w:b/>
          <w:color w:val="365F91" w:themeColor="accent1" w:themeShade="BF"/>
          <w:lang w:val="ka-GE"/>
        </w:rPr>
        <w:t>Ivane Javakhishvili Tbilisi State University</w:t>
      </w:r>
    </w:p>
    <w:p w14:paraId="53001BE3" w14:textId="58947EEE" w:rsidR="00696966" w:rsidRPr="007025D7" w:rsidRDefault="00CE3782" w:rsidP="00696966">
      <w:pPr>
        <w:spacing w:after="0"/>
        <w:ind w:left="-454" w:right="113"/>
        <w:jc w:val="center"/>
        <w:rPr>
          <w:rFonts w:ascii="Garamond" w:hAnsi="Garamond"/>
          <w:b/>
          <w:color w:val="365F91" w:themeColor="accent1" w:themeShade="BF"/>
        </w:rPr>
      </w:pPr>
      <w:r w:rsidRPr="007025D7">
        <w:rPr>
          <w:rFonts w:ascii="Garamond" w:hAnsi="Garamond"/>
          <w:b/>
          <w:color w:val="365F91" w:themeColor="accent1" w:themeShade="BF"/>
        </w:rPr>
        <w:t xml:space="preserve">Fact </w:t>
      </w:r>
      <w:r w:rsidR="008F4836">
        <w:rPr>
          <w:rFonts w:ascii="Garamond" w:hAnsi="Garamond"/>
          <w:b/>
          <w:color w:val="365F91" w:themeColor="accent1" w:themeShade="BF"/>
        </w:rPr>
        <w:t>S</w:t>
      </w:r>
      <w:r w:rsidRPr="007025D7">
        <w:rPr>
          <w:rFonts w:ascii="Garamond" w:hAnsi="Garamond"/>
          <w:b/>
          <w:color w:val="365F91" w:themeColor="accent1" w:themeShade="BF"/>
        </w:rPr>
        <w:t>heet</w:t>
      </w:r>
      <w:r w:rsidR="0007440C">
        <w:rPr>
          <w:rFonts w:ascii="Garamond" w:hAnsi="Garamond"/>
          <w:b/>
          <w:color w:val="365F91" w:themeColor="accent1" w:themeShade="BF"/>
        </w:rPr>
        <w:t xml:space="preserve"> 2019</w:t>
      </w:r>
      <w:bookmarkStart w:id="0" w:name="_GoBack"/>
      <w:bookmarkEnd w:id="0"/>
    </w:p>
    <w:p w14:paraId="463AC32F" w14:textId="77777777" w:rsidR="00CE3782" w:rsidRPr="007025D7" w:rsidRDefault="00E707B1" w:rsidP="00CE3782">
      <w:pPr>
        <w:spacing w:after="0"/>
        <w:ind w:left="-454" w:right="113"/>
        <w:rPr>
          <w:rFonts w:ascii="Garamond" w:hAnsi="Garamond"/>
          <w:b/>
          <w:color w:val="365F91" w:themeColor="accent1" w:themeShade="BF"/>
          <w:lang w:val="ka-GE"/>
        </w:rPr>
      </w:pPr>
      <w:r>
        <w:rPr>
          <w:rFonts w:ascii="Garamond" w:hAnsi="Garamond"/>
          <w:b/>
          <w:color w:val="365F91" w:themeColor="accent1" w:themeShade="BF"/>
        </w:rPr>
        <w:t xml:space="preserve"> </w:t>
      </w:r>
      <w:r w:rsidR="00CE3782" w:rsidRPr="007025D7">
        <w:rPr>
          <w:rFonts w:ascii="Garamond" w:hAnsi="Garamond"/>
          <w:b/>
          <w:color w:val="365F91" w:themeColor="accent1" w:themeShade="BF"/>
          <w:lang w:val="ka-GE"/>
        </w:rPr>
        <w:t>General Information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804"/>
      </w:tblGrid>
      <w:tr w:rsidR="00CE3782" w:rsidRPr="007025D7" w14:paraId="4F0D0955" w14:textId="77777777" w:rsidTr="008D0310">
        <w:tc>
          <w:tcPr>
            <w:tcW w:w="3545" w:type="dxa"/>
            <w:shd w:val="clear" w:color="auto" w:fill="D9D9D9" w:themeFill="background1" w:themeFillShade="D9"/>
          </w:tcPr>
          <w:p w14:paraId="575EB53E" w14:textId="77777777" w:rsidR="00CE3782" w:rsidRPr="007025D7" w:rsidRDefault="00CE3782" w:rsidP="00E76838">
            <w:pPr>
              <w:spacing w:after="0" w:line="240" w:lineRule="auto"/>
              <w:ind w:right="113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>Name of the University</w:t>
            </w:r>
          </w:p>
        </w:tc>
        <w:tc>
          <w:tcPr>
            <w:tcW w:w="6804" w:type="dxa"/>
          </w:tcPr>
          <w:p w14:paraId="675BFD30" w14:textId="77777777" w:rsidR="00CE3782" w:rsidRPr="007025D7" w:rsidRDefault="00CE3782" w:rsidP="00E76838">
            <w:pPr>
              <w:spacing w:after="0" w:line="240" w:lineRule="auto"/>
              <w:ind w:right="113"/>
              <w:rPr>
                <w:rFonts w:ascii="Garamond" w:hAnsi="Garamond"/>
              </w:rPr>
            </w:pPr>
            <w:r w:rsidRPr="007025D7">
              <w:rPr>
                <w:rFonts w:ascii="Garamond" w:hAnsi="Garamond"/>
              </w:rPr>
              <w:t>Ivane Javakhishvili Tbilisi State University</w:t>
            </w:r>
          </w:p>
        </w:tc>
      </w:tr>
      <w:tr w:rsidR="00CE3782" w:rsidRPr="007025D7" w14:paraId="498E81F7" w14:textId="77777777" w:rsidTr="008D0310">
        <w:tc>
          <w:tcPr>
            <w:tcW w:w="3545" w:type="dxa"/>
            <w:shd w:val="clear" w:color="auto" w:fill="D9D9D9" w:themeFill="background1" w:themeFillShade="D9"/>
          </w:tcPr>
          <w:p w14:paraId="422BD520" w14:textId="77777777" w:rsidR="00CE3782" w:rsidRPr="007025D7" w:rsidRDefault="00CE3782" w:rsidP="00E76838">
            <w:pPr>
              <w:spacing w:after="0" w:line="240" w:lineRule="auto"/>
              <w:ind w:right="113"/>
              <w:rPr>
                <w:rFonts w:ascii="Garamond" w:hAnsi="Garamond"/>
              </w:rPr>
            </w:pPr>
            <w:r w:rsidRPr="007025D7">
              <w:rPr>
                <w:rFonts w:ascii="Garamond" w:hAnsi="Garamond"/>
              </w:rPr>
              <w:t>Foundation</w:t>
            </w:r>
          </w:p>
        </w:tc>
        <w:tc>
          <w:tcPr>
            <w:tcW w:w="6804" w:type="dxa"/>
          </w:tcPr>
          <w:p w14:paraId="269BFEE6" w14:textId="3A8B4016" w:rsidR="00CE3782" w:rsidRPr="007025D7" w:rsidRDefault="008F4836" w:rsidP="00E76838">
            <w:pPr>
              <w:spacing w:after="0" w:line="240" w:lineRule="auto"/>
              <w:ind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February 8</w:t>
            </w:r>
            <w:r w:rsidRPr="008F4836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>,</w:t>
            </w:r>
            <w:r w:rsidR="00CE3782" w:rsidRPr="007025D7">
              <w:rPr>
                <w:rFonts w:ascii="Garamond" w:hAnsi="Garamond"/>
              </w:rPr>
              <w:t>1918</w:t>
            </w:r>
          </w:p>
        </w:tc>
      </w:tr>
      <w:tr w:rsidR="00CE3782" w:rsidRPr="007025D7" w14:paraId="013A7EA9" w14:textId="77777777" w:rsidTr="008D0310">
        <w:tc>
          <w:tcPr>
            <w:tcW w:w="3545" w:type="dxa"/>
            <w:shd w:val="clear" w:color="auto" w:fill="D9D9D9" w:themeFill="background1" w:themeFillShade="D9"/>
          </w:tcPr>
          <w:p w14:paraId="7B1CB459" w14:textId="77777777" w:rsidR="00CE3782" w:rsidRPr="007025D7" w:rsidRDefault="00CE3782" w:rsidP="00E76838">
            <w:pPr>
              <w:spacing w:after="0" w:line="240" w:lineRule="auto"/>
              <w:ind w:right="113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>Campuses</w:t>
            </w:r>
          </w:p>
        </w:tc>
        <w:tc>
          <w:tcPr>
            <w:tcW w:w="6804" w:type="dxa"/>
          </w:tcPr>
          <w:p w14:paraId="173FAF73" w14:textId="77777777" w:rsidR="00CE3782" w:rsidRPr="007025D7" w:rsidRDefault="00CE3782" w:rsidP="00E76838">
            <w:pPr>
              <w:spacing w:after="0" w:line="240" w:lineRule="auto"/>
              <w:ind w:right="113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>Tbilisi</w:t>
            </w:r>
          </w:p>
        </w:tc>
      </w:tr>
      <w:tr w:rsidR="00BB67BA" w:rsidRPr="007025D7" w14:paraId="5B589099" w14:textId="77777777" w:rsidTr="008D0310">
        <w:tc>
          <w:tcPr>
            <w:tcW w:w="3545" w:type="dxa"/>
            <w:shd w:val="clear" w:color="auto" w:fill="D9D9D9" w:themeFill="background1" w:themeFillShade="D9"/>
          </w:tcPr>
          <w:p w14:paraId="3C19CF7E" w14:textId="77777777" w:rsidR="00BB67BA" w:rsidRPr="007025D7" w:rsidRDefault="00BB67BA" w:rsidP="00E76838">
            <w:pPr>
              <w:spacing w:after="0" w:line="240" w:lineRule="auto"/>
              <w:ind w:right="113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>Legal Status</w:t>
            </w:r>
          </w:p>
        </w:tc>
        <w:tc>
          <w:tcPr>
            <w:tcW w:w="6804" w:type="dxa"/>
          </w:tcPr>
          <w:p w14:paraId="4539F429" w14:textId="5B29632E" w:rsidR="00BB67BA" w:rsidRPr="008F4836" w:rsidRDefault="008F4836" w:rsidP="00E76838">
            <w:pPr>
              <w:spacing w:after="0" w:line="240" w:lineRule="auto"/>
              <w:ind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Legal Entity of Public Law (LEPL)</w:t>
            </w:r>
          </w:p>
        </w:tc>
      </w:tr>
      <w:tr w:rsidR="00BB67BA" w:rsidRPr="007025D7" w14:paraId="30DB7847" w14:textId="77777777" w:rsidTr="008D0310">
        <w:tc>
          <w:tcPr>
            <w:tcW w:w="3545" w:type="dxa"/>
            <w:shd w:val="clear" w:color="auto" w:fill="D9D9D9" w:themeFill="background1" w:themeFillShade="D9"/>
          </w:tcPr>
          <w:p w14:paraId="6FB03743" w14:textId="77777777" w:rsidR="00BB67BA" w:rsidRPr="007025D7" w:rsidRDefault="00BB67BA" w:rsidP="00E76838">
            <w:pPr>
              <w:spacing w:after="0" w:line="240" w:lineRule="auto"/>
              <w:ind w:right="113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>PIC Number</w:t>
            </w:r>
          </w:p>
        </w:tc>
        <w:tc>
          <w:tcPr>
            <w:tcW w:w="6804" w:type="dxa"/>
          </w:tcPr>
          <w:p w14:paraId="564504F1" w14:textId="77777777" w:rsidR="00BB67BA" w:rsidRPr="007025D7" w:rsidRDefault="00BB67BA" w:rsidP="00E76838">
            <w:pPr>
              <w:spacing w:after="0" w:line="240" w:lineRule="auto"/>
              <w:ind w:right="113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 w:cs="Tahoma"/>
                <w:shd w:val="clear" w:color="auto" w:fill="FFFFFF"/>
              </w:rPr>
              <w:t>999516034</w:t>
            </w:r>
          </w:p>
        </w:tc>
      </w:tr>
      <w:tr w:rsidR="004E48A7" w:rsidRPr="007025D7" w14:paraId="210E5782" w14:textId="77777777" w:rsidTr="008D0310">
        <w:tc>
          <w:tcPr>
            <w:tcW w:w="3545" w:type="dxa"/>
            <w:shd w:val="clear" w:color="auto" w:fill="D9D9D9" w:themeFill="background1" w:themeFillShade="D9"/>
          </w:tcPr>
          <w:p w14:paraId="6EA216C1" w14:textId="249D64F9" w:rsidR="004E48A7" w:rsidRPr="004E48A7" w:rsidRDefault="007B22E8" w:rsidP="007B22E8">
            <w:pPr>
              <w:spacing w:after="0" w:line="240" w:lineRule="auto"/>
              <w:ind w:right="11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Registration </w:t>
            </w:r>
            <w:r w:rsidR="008F4836">
              <w:rPr>
                <w:rFonts w:ascii="Garamond" w:hAnsi="Garamond"/>
              </w:rPr>
              <w:t>d</w:t>
            </w:r>
            <w:r w:rsidR="004E48A7">
              <w:rPr>
                <w:rFonts w:ascii="Garamond" w:hAnsi="Garamond"/>
              </w:rPr>
              <w:t xml:space="preserve">ate and </w:t>
            </w:r>
            <w:r w:rsidR="008F4836">
              <w:rPr>
                <w:rFonts w:ascii="Garamond" w:hAnsi="Garamond"/>
              </w:rPr>
              <w:t>n</w:t>
            </w:r>
            <w:r w:rsidR="004E48A7">
              <w:rPr>
                <w:rFonts w:ascii="Garamond" w:hAnsi="Garamond"/>
              </w:rPr>
              <w:t>umber</w:t>
            </w:r>
          </w:p>
        </w:tc>
        <w:tc>
          <w:tcPr>
            <w:tcW w:w="6804" w:type="dxa"/>
          </w:tcPr>
          <w:p w14:paraId="5B4FD795" w14:textId="7FE89484" w:rsidR="004E48A7" w:rsidRPr="007025D7" w:rsidRDefault="008F4836" w:rsidP="006B3A7B">
            <w:pPr>
              <w:spacing w:after="0" w:line="240" w:lineRule="auto"/>
              <w:ind w:right="113"/>
              <w:rPr>
                <w:rFonts w:ascii="Garamond" w:hAnsi="Garamond" w:cs="Tahoma"/>
                <w:shd w:val="clear" w:color="auto" w:fill="FFFFFF"/>
              </w:rPr>
            </w:pPr>
            <w:r>
              <w:rPr>
                <w:rFonts w:ascii="Garamond" w:hAnsi="Garamond" w:cs="Tahoma"/>
                <w:shd w:val="clear" w:color="auto" w:fill="FFFFFF"/>
              </w:rPr>
              <w:t>May 25</w:t>
            </w:r>
            <w:r w:rsidRPr="008F4836">
              <w:rPr>
                <w:rFonts w:ascii="Garamond" w:hAnsi="Garamond" w:cs="Tahoma"/>
                <w:shd w:val="clear" w:color="auto" w:fill="FFFFFF"/>
                <w:vertAlign w:val="superscript"/>
              </w:rPr>
              <w:t>th</w:t>
            </w:r>
            <w:r>
              <w:rPr>
                <w:rFonts w:ascii="Garamond" w:hAnsi="Garamond" w:cs="Tahoma"/>
                <w:shd w:val="clear" w:color="auto" w:fill="FFFFFF"/>
              </w:rPr>
              <w:t>,</w:t>
            </w:r>
            <w:r w:rsidR="006B3A7B">
              <w:rPr>
                <w:rFonts w:ascii="Garamond" w:hAnsi="Garamond" w:cs="Tahoma"/>
                <w:shd w:val="clear" w:color="auto" w:fill="FFFFFF"/>
              </w:rPr>
              <w:t xml:space="preserve"> 1995 /</w:t>
            </w:r>
            <w:r w:rsidR="004D4602">
              <w:rPr>
                <w:rFonts w:ascii="Garamond" w:hAnsi="Garamond" w:cs="Tahoma"/>
                <w:shd w:val="clear" w:color="auto" w:fill="FFFFFF"/>
              </w:rPr>
              <w:t>#</w:t>
            </w:r>
            <w:r w:rsidR="006B3A7B">
              <w:rPr>
                <w:rFonts w:ascii="Garamond" w:hAnsi="Garamond" w:cs="Tahoma"/>
                <w:shd w:val="clear" w:color="auto" w:fill="FFFFFF"/>
              </w:rPr>
              <w:t xml:space="preserve"> 204</w:t>
            </w:r>
            <w:r w:rsidR="004E48A7" w:rsidRPr="004E48A7">
              <w:rPr>
                <w:rFonts w:ascii="Garamond" w:hAnsi="Garamond" w:cs="Tahoma"/>
                <w:shd w:val="clear" w:color="auto" w:fill="FFFFFF"/>
              </w:rPr>
              <w:t>864548</w:t>
            </w:r>
          </w:p>
        </w:tc>
      </w:tr>
      <w:tr w:rsidR="00985EBC" w:rsidRPr="007025D7" w14:paraId="68B32FC7" w14:textId="77777777" w:rsidTr="008D0310">
        <w:tc>
          <w:tcPr>
            <w:tcW w:w="3545" w:type="dxa"/>
            <w:shd w:val="clear" w:color="auto" w:fill="D9D9D9" w:themeFill="background1" w:themeFillShade="D9"/>
          </w:tcPr>
          <w:p w14:paraId="3E3FCAAD" w14:textId="77777777" w:rsidR="00985EBC" w:rsidRPr="007025D7" w:rsidRDefault="00985EBC" w:rsidP="00D967FA">
            <w:pPr>
              <w:spacing w:after="0" w:line="240" w:lineRule="auto"/>
              <w:ind w:right="113"/>
              <w:rPr>
                <w:rFonts w:ascii="Garamond" w:hAnsi="Garamond"/>
              </w:rPr>
            </w:pPr>
            <w:r w:rsidRPr="007025D7">
              <w:rPr>
                <w:rFonts w:ascii="Garamond" w:hAnsi="Garamond"/>
              </w:rPr>
              <w:t>Name of the Legal Representative</w:t>
            </w:r>
          </w:p>
        </w:tc>
        <w:tc>
          <w:tcPr>
            <w:tcW w:w="6804" w:type="dxa"/>
          </w:tcPr>
          <w:p w14:paraId="304F2E62" w14:textId="77777777" w:rsidR="00985EBC" w:rsidRPr="007025D7" w:rsidRDefault="005D2D02" w:rsidP="00D967FA">
            <w:pPr>
              <w:spacing w:after="0" w:line="240" w:lineRule="auto"/>
              <w:ind w:right="113"/>
              <w:rPr>
                <w:rFonts w:ascii="Garamond" w:hAnsi="Garamond"/>
              </w:rPr>
            </w:pPr>
            <w:r w:rsidRPr="007025D7">
              <w:rPr>
                <w:rFonts w:ascii="Garamond" w:hAnsi="Garamond"/>
              </w:rPr>
              <w:t xml:space="preserve">Dr. George Sharvashidze, </w:t>
            </w:r>
            <w:r w:rsidR="00985EBC" w:rsidRPr="007025D7">
              <w:rPr>
                <w:rFonts w:ascii="Garamond" w:hAnsi="Garamond"/>
              </w:rPr>
              <w:t>Rector</w:t>
            </w:r>
          </w:p>
        </w:tc>
      </w:tr>
      <w:tr w:rsidR="00985EBC" w:rsidRPr="007025D7" w14:paraId="5013466E" w14:textId="77777777" w:rsidTr="008D0310">
        <w:tc>
          <w:tcPr>
            <w:tcW w:w="3545" w:type="dxa"/>
            <w:shd w:val="clear" w:color="auto" w:fill="D9D9D9" w:themeFill="background1" w:themeFillShade="D9"/>
          </w:tcPr>
          <w:p w14:paraId="3D3CDEC1" w14:textId="301DA081" w:rsidR="00985EBC" w:rsidRPr="007025D7" w:rsidRDefault="008F4836" w:rsidP="00E76838">
            <w:pPr>
              <w:spacing w:after="0" w:line="240" w:lineRule="auto"/>
              <w:ind w:right="113"/>
              <w:rPr>
                <w:rFonts w:ascii="Garamond" w:hAnsi="Garamond"/>
                <w:lang w:val="ka-GE"/>
              </w:rPr>
            </w:pPr>
            <w:r>
              <w:rPr>
                <w:rFonts w:ascii="Garamond" w:hAnsi="Garamond"/>
              </w:rPr>
              <w:t>Website</w:t>
            </w:r>
            <w:r w:rsidR="00985EBC" w:rsidRPr="007025D7">
              <w:rPr>
                <w:rFonts w:ascii="Garamond" w:hAnsi="Garamond"/>
                <w:lang w:val="ka-GE"/>
              </w:rPr>
              <w:t xml:space="preserve"> (</w:t>
            </w:r>
            <w:r>
              <w:rPr>
                <w:rFonts w:ascii="Garamond" w:hAnsi="Garamond"/>
              </w:rPr>
              <w:t>h</w:t>
            </w:r>
            <w:r w:rsidR="00985EBC" w:rsidRPr="007025D7">
              <w:rPr>
                <w:rFonts w:ascii="Garamond" w:hAnsi="Garamond"/>
                <w:lang w:val="ka-GE"/>
              </w:rPr>
              <w:t>ome page)</w:t>
            </w:r>
          </w:p>
        </w:tc>
        <w:tc>
          <w:tcPr>
            <w:tcW w:w="6804" w:type="dxa"/>
          </w:tcPr>
          <w:p w14:paraId="633A5672" w14:textId="77777777" w:rsidR="00985EBC" w:rsidRPr="007025D7" w:rsidRDefault="00985EBC" w:rsidP="00E76838">
            <w:pPr>
              <w:spacing w:after="0" w:line="240" w:lineRule="auto"/>
              <w:ind w:right="113"/>
              <w:rPr>
                <w:rFonts w:ascii="Garamond" w:hAnsi="Garamond" w:cs="Tahoma"/>
                <w:shd w:val="clear" w:color="auto" w:fill="FFFFFF"/>
                <w:lang w:val="ka-GE"/>
              </w:rPr>
            </w:pPr>
            <w:r w:rsidRPr="007025D7">
              <w:rPr>
                <w:rFonts w:ascii="Garamond" w:hAnsi="Garamond" w:cs="Tahoma"/>
                <w:shd w:val="clear" w:color="auto" w:fill="FFFFFF"/>
                <w:lang w:val="ka-GE"/>
              </w:rPr>
              <w:t>www.tsu.edu.ge</w:t>
            </w:r>
          </w:p>
        </w:tc>
      </w:tr>
      <w:tr w:rsidR="00985EBC" w:rsidRPr="007025D7" w14:paraId="0EA42A01" w14:textId="77777777" w:rsidTr="008D0310">
        <w:tc>
          <w:tcPr>
            <w:tcW w:w="3545" w:type="dxa"/>
            <w:shd w:val="clear" w:color="auto" w:fill="D9D9D9" w:themeFill="background1" w:themeFillShade="D9"/>
          </w:tcPr>
          <w:p w14:paraId="0E81BCD6" w14:textId="77777777" w:rsidR="00985EBC" w:rsidRPr="007025D7" w:rsidRDefault="00985EBC" w:rsidP="00BB67BA">
            <w:pPr>
              <w:spacing w:after="0" w:line="240" w:lineRule="auto"/>
              <w:ind w:right="113"/>
              <w:rPr>
                <w:rFonts w:ascii="Garamond" w:hAnsi="Garamond"/>
              </w:rPr>
            </w:pPr>
            <w:r w:rsidRPr="007025D7">
              <w:rPr>
                <w:rFonts w:ascii="Garamond" w:hAnsi="Garamond"/>
              </w:rPr>
              <w:t xml:space="preserve">Address </w:t>
            </w:r>
          </w:p>
        </w:tc>
        <w:tc>
          <w:tcPr>
            <w:tcW w:w="6804" w:type="dxa"/>
          </w:tcPr>
          <w:p w14:paraId="22360D2D" w14:textId="77777777" w:rsidR="00985EBC" w:rsidRPr="007025D7" w:rsidRDefault="00985EBC" w:rsidP="00BB67BA">
            <w:pPr>
              <w:spacing w:after="0" w:line="240" w:lineRule="auto"/>
              <w:ind w:right="113"/>
              <w:rPr>
                <w:rFonts w:ascii="Garamond" w:hAnsi="Garamond"/>
              </w:rPr>
            </w:pPr>
            <w:r w:rsidRPr="007025D7">
              <w:rPr>
                <w:rFonts w:ascii="Garamond" w:hAnsi="Garamond"/>
              </w:rPr>
              <w:t>1, Ilia Tchavtchavadze Avenue, 0179 Tbilisi, Georgia</w:t>
            </w:r>
          </w:p>
        </w:tc>
      </w:tr>
      <w:tr w:rsidR="00985EBC" w:rsidRPr="007025D7" w14:paraId="6C78777D" w14:textId="77777777" w:rsidTr="008D0310">
        <w:tc>
          <w:tcPr>
            <w:tcW w:w="3545" w:type="dxa"/>
            <w:shd w:val="clear" w:color="auto" w:fill="D9D9D9" w:themeFill="background1" w:themeFillShade="D9"/>
          </w:tcPr>
          <w:p w14:paraId="4AEC13BF" w14:textId="77777777" w:rsidR="00985EBC" w:rsidRPr="007025D7" w:rsidRDefault="00985EBC" w:rsidP="00E76838">
            <w:pPr>
              <w:spacing w:after="0" w:line="240" w:lineRule="auto"/>
              <w:ind w:right="113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>Logo</w:t>
            </w:r>
          </w:p>
        </w:tc>
        <w:tc>
          <w:tcPr>
            <w:tcW w:w="6804" w:type="dxa"/>
          </w:tcPr>
          <w:p w14:paraId="5DBE66BE" w14:textId="77777777" w:rsidR="00985EBC" w:rsidRPr="007025D7" w:rsidRDefault="00985EBC" w:rsidP="009E4B0F">
            <w:pPr>
              <w:spacing w:after="0" w:line="240" w:lineRule="auto"/>
              <w:ind w:right="113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noProof/>
              </w:rPr>
              <w:drawing>
                <wp:inline distT="0" distB="0" distL="0" distR="0" wp14:anchorId="6607064D" wp14:editId="4EF26E5D">
                  <wp:extent cx="1108953" cy="1138884"/>
                  <wp:effectExtent l="0" t="0" r="0" b="4445"/>
                  <wp:docPr id="1" name="Picture 1" descr="C:\Users\a.chelishvili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chelishvili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971" cy="1158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EBC" w:rsidRPr="007025D7" w14:paraId="53884DDA" w14:textId="77777777" w:rsidTr="008D0310">
        <w:tc>
          <w:tcPr>
            <w:tcW w:w="3545" w:type="dxa"/>
            <w:shd w:val="clear" w:color="auto" w:fill="D9D9D9" w:themeFill="background1" w:themeFillShade="D9"/>
          </w:tcPr>
          <w:p w14:paraId="648CE8E6" w14:textId="389E4C6F" w:rsidR="00985EBC" w:rsidRPr="008F4836" w:rsidRDefault="00985EBC" w:rsidP="00E76838">
            <w:pPr>
              <w:spacing w:after="0" w:line="240" w:lineRule="auto"/>
              <w:ind w:right="113"/>
              <w:rPr>
                <w:rFonts w:ascii="Garamond" w:hAnsi="Garamond"/>
              </w:rPr>
            </w:pPr>
            <w:r w:rsidRPr="007025D7">
              <w:rPr>
                <w:rFonts w:ascii="Garamond" w:hAnsi="Garamond"/>
                <w:lang w:val="ka-GE"/>
              </w:rPr>
              <w:t xml:space="preserve">TSU in </w:t>
            </w:r>
            <w:r w:rsidR="008F4836">
              <w:rPr>
                <w:rFonts w:ascii="Garamond" w:hAnsi="Garamond"/>
              </w:rPr>
              <w:t>brief</w:t>
            </w:r>
          </w:p>
          <w:p w14:paraId="0CCFAE61" w14:textId="77777777" w:rsidR="00985EBC" w:rsidRPr="007025D7" w:rsidRDefault="00985EBC" w:rsidP="00BB67BA">
            <w:pPr>
              <w:spacing w:after="0" w:line="240" w:lineRule="auto"/>
              <w:ind w:right="113"/>
              <w:rPr>
                <w:rFonts w:ascii="Garamond" w:hAnsi="Garamond"/>
              </w:rPr>
            </w:pPr>
          </w:p>
        </w:tc>
        <w:tc>
          <w:tcPr>
            <w:tcW w:w="6804" w:type="dxa"/>
          </w:tcPr>
          <w:p w14:paraId="5A4FCD9D" w14:textId="77777777" w:rsidR="008F4836" w:rsidRDefault="00985EBC" w:rsidP="007025D7">
            <w:pPr>
              <w:spacing w:after="120" w:line="240" w:lineRule="auto"/>
              <w:jc w:val="both"/>
              <w:rPr>
                <w:rFonts w:ascii="Garamond" w:hAnsi="Garamond"/>
              </w:rPr>
            </w:pPr>
            <w:r w:rsidRPr="007025D7">
              <w:rPr>
                <w:rFonts w:ascii="Garamond" w:hAnsi="Garamond"/>
              </w:rPr>
              <w:t>Founded at the beginning of the 20</w:t>
            </w:r>
            <w:r w:rsidRPr="008F4836">
              <w:rPr>
                <w:rFonts w:ascii="Garamond" w:hAnsi="Garamond"/>
                <w:vertAlign w:val="superscript"/>
              </w:rPr>
              <w:t>th</w:t>
            </w:r>
            <w:r w:rsidRPr="007025D7">
              <w:rPr>
                <w:rFonts w:ascii="Garamond" w:hAnsi="Garamond"/>
              </w:rPr>
              <w:t xml:space="preserve"> century, Ivane Javakhishvili Tbilisi State University (TSU) is the first Georgian </w:t>
            </w:r>
            <w:r w:rsidR="008F4836">
              <w:rPr>
                <w:rFonts w:ascii="Garamond" w:hAnsi="Garamond"/>
              </w:rPr>
              <w:t>u</w:t>
            </w:r>
            <w:r w:rsidRPr="007025D7">
              <w:rPr>
                <w:rFonts w:ascii="Garamond" w:hAnsi="Garamond"/>
              </w:rPr>
              <w:t>niversity and the first higher education institution in the South Caucasus</w:t>
            </w:r>
            <w:r w:rsidR="008F4836">
              <w:rPr>
                <w:rFonts w:ascii="Garamond" w:hAnsi="Garamond"/>
              </w:rPr>
              <w:t xml:space="preserve"> region (Armenia, Azerbaijan, Georgia)</w:t>
            </w:r>
            <w:r w:rsidRPr="007025D7">
              <w:rPr>
                <w:rFonts w:ascii="Garamond" w:hAnsi="Garamond"/>
              </w:rPr>
              <w:t xml:space="preserve">. </w:t>
            </w:r>
          </w:p>
          <w:p w14:paraId="711569AF" w14:textId="77777777" w:rsidR="008F4836" w:rsidRDefault="00985EBC" w:rsidP="007025D7">
            <w:pPr>
              <w:spacing w:after="120" w:line="240" w:lineRule="auto"/>
              <w:jc w:val="both"/>
              <w:rPr>
                <w:rFonts w:ascii="Garamond" w:hAnsi="Garamond"/>
              </w:rPr>
            </w:pPr>
            <w:r w:rsidRPr="007025D7">
              <w:rPr>
                <w:rFonts w:ascii="Garamond" w:hAnsi="Garamond"/>
              </w:rPr>
              <w:t>TSU has had a historical mission to support the development of a democratic society and foster affable relations with the international community via its students’ output and through international educational</w:t>
            </w:r>
            <w:r w:rsidR="008F4836">
              <w:rPr>
                <w:rFonts w:ascii="Garamond" w:hAnsi="Garamond"/>
              </w:rPr>
              <w:t xml:space="preserve"> and</w:t>
            </w:r>
            <w:r w:rsidRPr="007025D7">
              <w:rPr>
                <w:rFonts w:ascii="Garamond" w:hAnsi="Garamond"/>
              </w:rPr>
              <w:t xml:space="preserve"> scientific cooperation. </w:t>
            </w:r>
          </w:p>
          <w:p w14:paraId="16616528" w14:textId="051D8F1A" w:rsidR="007025D7" w:rsidRPr="007025D7" w:rsidRDefault="007025D7" w:rsidP="007025D7">
            <w:pPr>
              <w:spacing w:after="120" w:line="240" w:lineRule="auto"/>
              <w:jc w:val="both"/>
              <w:rPr>
                <w:rFonts w:ascii="Garamond" w:hAnsi="Garamond"/>
              </w:rPr>
            </w:pPr>
            <w:r w:rsidRPr="007025D7">
              <w:rPr>
                <w:rFonts w:ascii="Garamond" w:hAnsi="Garamond"/>
              </w:rPr>
              <w:t>TSU is the largest university in Georgia with</w:t>
            </w:r>
            <w:r w:rsidR="00CB2CB1">
              <w:rPr>
                <w:rFonts w:ascii="Garamond" w:hAnsi="Garamond"/>
              </w:rPr>
              <w:t xml:space="preserve"> </w:t>
            </w:r>
            <w:r w:rsidR="008F4836">
              <w:rPr>
                <w:rFonts w:ascii="Garamond" w:hAnsi="Garamond"/>
              </w:rPr>
              <w:t>18</w:t>
            </w:r>
            <w:r w:rsidR="00CB2CB1">
              <w:rPr>
                <w:rFonts w:ascii="Garamond" w:hAnsi="Garamond"/>
              </w:rPr>
              <w:t xml:space="preserve"> academic building, </w:t>
            </w:r>
            <w:r w:rsidRPr="007025D7">
              <w:rPr>
                <w:rFonts w:ascii="Garamond" w:hAnsi="Garamond"/>
              </w:rPr>
              <w:t>over 22</w:t>
            </w:r>
            <w:r w:rsidR="008F4836">
              <w:rPr>
                <w:rFonts w:ascii="Garamond" w:hAnsi="Garamond"/>
              </w:rPr>
              <w:t>,</w:t>
            </w:r>
            <w:r w:rsidRPr="007025D7">
              <w:rPr>
                <w:rFonts w:ascii="Garamond" w:hAnsi="Garamond"/>
              </w:rPr>
              <w:t>000 students</w:t>
            </w:r>
            <w:r w:rsidR="008F4836">
              <w:rPr>
                <w:rFonts w:ascii="Garamond" w:hAnsi="Garamond"/>
              </w:rPr>
              <w:t>, 5,000 staff and associates, 18 research institutes</w:t>
            </w:r>
            <w:r w:rsidRPr="007025D7">
              <w:rPr>
                <w:rFonts w:ascii="Garamond" w:hAnsi="Garamond"/>
              </w:rPr>
              <w:t xml:space="preserve"> and 7 faculties</w:t>
            </w:r>
            <w:r w:rsidR="008F4836">
              <w:rPr>
                <w:rFonts w:ascii="Garamond" w:hAnsi="Garamond"/>
              </w:rPr>
              <w:t xml:space="preserve"> listed below</w:t>
            </w:r>
            <w:r w:rsidRPr="007025D7">
              <w:rPr>
                <w:rFonts w:ascii="Garamond" w:hAnsi="Garamond"/>
              </w:rPr>
              <w:t xml:space="preserve">: </w:t>
            </w:r>
          </w:p>
          <w:p w14:paraId="31725F90" w14:textId="77777777" w:rsidR="00985EBC" w:rsidRPr="007025D7" w:rsidRDefault="00985EBC" w:rsidP="00CE37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right="113" w:hanging="284"/>
              <w:rPr>
                <w:rFonts w:ascii="Garamond" w:hAnsi="Garamond"/>
              </w:rPr>
            </w:pPr>
            <w:r w:rsidRPr="007025D7">
              <w:rPr>
                <w:rFonts w:ascii="Garamond" w:hAnsi="Garamond"/>
              </w:rPr>
              <w:t>Law</w:t>
            </w:r>
          </w:p>
          <w:p w14:paraId="09350869" w14:textId="77777777" w:rsidR="008F4836" w:rsidRDefault="008F4836" w:rsidP="008F48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right="113" w:hanging="284"/>
              <w:rPr>
                <w:rFonts w:ascii="Garamond" w:hAnsi="Garamond"/>
              </w:rPr>
            </w:pPr>
            <w:r w:rsidRPr="007025D7">
              <w:rPr>
                <w:rFonts w:ascii="Garamond" w:hAnsi="Garamond"/>
              </w:rPr>
              <w:t>Medicine</w:t>
            </w:r>
          </w:p>
          <w:p w14:paraId="0BC8DB5A" w14:textId="77777777" w:rsidR="00985EBC" w:rsidRPr="007025D7" w:rsidRDefault="00985EBC" w:rsidP="00CE37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right="113" w:hanging="284"/>
              <w:rPr>
                <w:rFonts w:ascii="Garamond" w:hAnsi="Garamond"/>
              </w:rPr>
            </w:pPr>
            <w:r w:rsidRPr="007025D7">
              <w:rPr>
                <w:rFonts w:ascii="Garamond" w:hAnsi="Garamond"/>
              </w:rPr>
              <w:t>Humanities</w:t>
            </w:r>
          </w:p>
          <w:p w14:paraId="3393BC7A" w14:textId="77777777" w:rsidR="00985EBC" w:rsidRPr="007025D7" w:rsidRDefault="00985EBC" w:rsidP="00CE37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right="113" w:hanging="284"/>
              <w:rPr>
                <w:rFonts w:ascii="Garamond" w:hAnsi="Garamond"/>
              </w:rPr>
            </w:pPr>
            <w:r w:rsidRPr="007025D7">
              <w:rPr>
                <w:rFonts w:ascii="Garamond" w:hAnsi="Garamond"/>
              </w:rPr>
              <w:t>Economics and Business</w:t>
            </w:r>
          </w:p>
          <w:p w14:paraId="45B25150" w14:textId="77777777" w:rsidR="00985EBC" w:rsidRPr="007025D7" w:rsidRDefault="00985EBC" w:rsidP="00CE37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right="113" w:hanging="284"/>
              <w:rPr>
                <w:rFonts w:ascii="Garamond" w:hAnsi="Garamond"/>
              </w:rPr>
            </w:pPr>
            <w:r w:rsidRPr="007025D7">
              <w:rPr>
                <w:rFonts w:ascii="Garamond" w:hAnsi="Garamond"/>
              </w:rPr>
              <w:t>Exact and Natural Sciences</w:t>
            </w:r>
          </w:p>
          <w:p w14:paraId="64E63E5B" w14:textId="77777777" w:rsidR="00985EBC" w:rsidRPr="007025D7" w:rsidRDefault="00985EBC" w:rsidP="00CE37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right="113" w:hanging="284"/>
              <w:rPr>
                <w:rFonts w:ascii="Garamond" w:hAnsi="Garamond"/>
              </w:rPr>
            </w:pPr>
            <w:r w:rsidRPr="007025D7">
              <w:rPr>
                <w:rFonts w:ascii="Garamond" w:hAnsi="Garamond"/>
              </w:rPr>
              <w:t>Social and Political Sciences</w:t>
            </w:r>
          </w:p>
          <w:p w14:paraId="6FF31028" w14:textId="529055D2" w:rsidR="00985EBC" w:rsidRDefault="00985EBC" w:rsidP="00CE37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right="113" w:hanging="284"/>
              <w:rPr>
                <w:rFonts w:ascii="Garamond" w:hAnsi="Garamond"/>
              </w:rPr>
            </w:pPr>
            <w:r w:rsidRPr="007025D7">
              <w:rPr>
                <w:rFonts w:ascii="Garamond" w:hAnsi="Garamond"/>
              </w:rPr>
              <w:t>Psychology and Educational Sciences</w:t>
            </w:r>
          </w:p>
          <w:p w14:paraId="0639438B" w14:textId="77777777" w:rsidR="008F4836" w:rsidRPr="007025D7" w:rsidRDefault="008F4836" w:rsidP="008F4836">
            <w:pPr>
              <w:pStyle w:val="ListParagraph"/>
              <w:spacing w:after="0" w:line="240" w:lineRule="auto"/>
              <w:ind w:left="317" w:right="113"/>
              <w:rPr>
                <w:rFonts w:ascii="Garamond" w:hAnsi="Garamond"/>
              </w:rPr>
            </w:pPr>
          </w:p>
          <w:p w14:paraId="0B0ED830" w14:textId="4757424F" w:rsidR="00B74FAE" w:rsidRPr="00B74FAE" w:rsidRDefault="00B74FAE" w:rsidP="00FC6486">
            <w:pPr>
              <w:pStyle w:val="PlainText"/>
              <w:tabs>
                <w:tab w:val="left" w:pos="1134"/>
              </w:tabs>
              <w:jc w:val="both"/>
              <w:rPr>
                <w:rFonts w:ascii="Garamond" w:hAnsi="Garamond"/>
              </w:rPr>
            </w:pPr>
            <w:r w:rsidRPr="00B74FAE">
              <w:rPr>
                <w:rFonts w:ascii="Garamond" w:hAnsi="Garamond" w:cstheme="minorBidi"/>
                <w:sz w:val="22"/>
                <w:szCs w:val="22"/>
              </w:rPr>
              <w:t>TSU follows European system of ed</w:t>
            </w:r>
            <w:r>
              <w:rPr>
                <w:rFonts w:ascii="Garamond" w:hAnsi="Garamond" w:cstheme="minorBidi"/>
                <w:sz w:val="22"/>
                <w:szCs w:val="22"/>
              </w:rPr>
              <w:t>ucation and quality assurance</w:t>
            </w:r>
            <w:r w:rsidR="008F4836">
              <w:rPr>
                <w:rFonts w:ascii="Garamond" w:hAnsi="Garamond" w:cstheme="minorBidi"/>
                <w:sz w:val="22"/>
                <w:szCs w:val="22"/>
              </w:rPr>
              <w:t>,</w:t>
            </w:r>
            <w:r>
              <w:rPr>
                <w:rFonts w:ascii="Garamond" w:hAnsi="Garamond" w:cstheme="minorBidi"/>
                <w:sz w:val="22"/>
                <w:szCs w:val="22"/>
              </w:rPr>
              <w:t xml:space="preserve"> </w:t>
            </w:r>
            <w:r w:rsidR="00972945">
              <w:rPr>
                <w:rFonts w:ascii="Garamond" w:hAnsi="Garamond" w:cstheme="minorBidi"/>
                <w:sz w:val="22"/>
                <w:szCs w:val="22"/>
              </w:rPr>
              <w:t>it</w:t>
            </w:r>
            <w:r w:rsidRPr="00B74FAE">
              <w:rPr>
                <w:rFonts w:ascii="Garamond" w:hAnsi="Garamond" w:cstheme="minorBidi"/>
                <w:sz w:val="22"/>
                <w:szCs w:val="22"/>
              </w:rPr>
              <w:t xml:space="preserve"> has been part of the Bologna process since 2005. The European University Association named </w:t>
            </w:r>
            <w:r w:rsidR="008F4836">
              <w:rPr>
                <w:rFonts w:ascii="Garamond" w:hAnsi="Garamond" w:cstheme="minorBidi"/>
                <w:sz w:val="22"/>
                <w:szCs w:val="22"/>
              </w:rPr>
              <w:t>TSU</w:t>
            </w:r>
            <w:r w:rsidRPr="00B74FAE">
              <w:rPr>
                <w:rFonts w:ascii="Garamond" w:hAnsi="Garamond" w:cstheme="minorBidi"/>
                <w:sz w:val="22"/>
                <w:szCs w:val="22"/>
              </w:rPr>
              <w:t xml:space="preserve"> as an outstanding reformer in 2006. </w:t>
            </w:r>
            <w:r w:rsidR="000B3287">
              <w:rPr>
                <w:rFonts w:ascii="Garamond" w:hAnsi="Garamond" w:cstheme="minorBidi"/>
                <w:sz w:val="22"/>
                <w:szCs w:val="22"/>
              </w:rPr>
              <w:t xml:space="preserve">In 2017 </w:t>
            </w:r>
            <w:r w:rsidR="008F4836">
              <w:rPr>
                <w:rFonts w:ascii="Garamond" w:hAnsi="Garamond" w:cstheme="minorBidi"/>
                <w:sz w:val="22"/>
                <w:szCs w:val="22"/>
              </w:rPr>
              <w:t>TSU</w:t>
            </w:r>
            <w:r w:rsidR="000B3287" w:rsidRPr="000B3287">
              <w:rPr>
                <w:rFonts w:ascii="Garamond" w:hAnsi="Garamond" w:cstheme="minorBidi"/>
                <w:sz w:val="22"/>
                <w:szCs w:val="22"/>
              </w:rPr>
              <w:t xml:space="preserve"> was ranked as </w:t>
            </w:r>
            <w:r w:rsidR="008F4836">
              <w:rPr>
                <w:rFonts w:ascii="Garamond" w:hAnsi="Garamond" w:cstheme="minorBidi"/>
                <w:sz w:val="22"/>
                <w:szCs w:val="22"/>
              </w:rPr>
              <w:t xml:space="preserve">the </w:t>
            </w:r>
            <w:r w:rsidR="000B3287" w:rsidRPr="000B3287">
              <w:rPr>
                <w:rFonts w:ascii="Garamond" w:hAnsi="Garamond" w:cstheme="minorBidi"/>
                <w:sz w:val="22"/>
                <w:szCs w:val="22"/>
              </w:rPr>
              <w:t>800</w:t>
            </w:r>
            <w:r w:rsidR="000B3287" w:rsidRPr="000B3287">
              <w:rPr>
                <w:rFonts w:ascii="Garamond" w:hAnsi="Garamond" w:cstheme="minorBidi"/>
                <w:sz w:val="22"/>
                <w:szCs w:val="22"/>
                <w:vertAlign w:val="superscript"/>
              </w:rPr>
              <w:t>th</w:t>
            </w:r>
            <w:r w:rsidR="000B3287">
              <w:rPr>
                <w:rFonts w:ascii="Garamond" w:hAnsi="Garamond" w:cstheme="minorBidi"/>
                <w:sz w:val="22"/>
                <w:szCs w:val="22"/>
              </w:rPr>
              <w:t xml:space="preserve"> </w:t>
            </w:r>
            <w:r w:rsidR="000B3287" w:rsidRPr="000B3287">
              <w:rPr>
                <w:rFonts w:ascii="Garamond" w:hAnsi="Garamond" w:cstheme="minorBidi"/>
                <w:sz w:val="22"/>
                <w:szCs w:val="22"/>
              </w:rPr>
              <w:t xml:space="preserve">among </w:t>
            </w:r>
            <w:r w:rsidR="008F4836">
              <w:rPr>
                <w:rFonts w:ascii="Garamond" w:hAnsi="Garamond" w:cstheme="minorBidi"/>
                <w:sz w:val="22"/>
                <w:szCs w:val="22"/>
              </w:rPr>
              <w:t xml:space="preserve">the </w:t>
            </w:r>
            <w:r w:rsidR="000B3287" w:rsidRPr="000B3287">
              <w:rPr>
                <w:rFonts w:ascii="Garamond" w:hAnsi="Garamond" w:cstheme="minorBidi"/>
                <w:sz w:val="22"/>
                <w:szCs w:val="22"/>
              </w:rPr>
              <w:t>980 top universities in the world by Times Higher</w:t>
            </w:r>
            <w:r w:rsidR="000B3287">
              <w:rPr>
                <w:rFonts w:ascii="Garamond" w:hAnsi="Garamond" w:cstheme="minorBidi"/>
                <w:sz w:val="22"/>
                <w:szCs w:val="22"/>
              </w:rPr>
              <w:t xml:space="preserve"> </w:t>
            </w:r>
            <w:r w:rsidR="000B3287" w:rsidRPr="000B3287">
              <w:rPr>
                <w:rFonts w:ascii="Garamond" w:hAnsi="Garamond" w:cstheme="minorBidi"/>
                <w:sz w:val="22"/>
                <w:szCs w:val="22"/>
              </w:rPr>
              <w:t>Education Wor</w:t>
            </w:r>
            <w:r w:rsidR="000B3287">
              <w:rPr>
                <w:rFonts w:ascii="Garamond" w:hAnsi="Garamond" w:cstheme="minorBidi"/>
                <w:sz w:val="22"/>
                <w:szCs w:val="22"/>
              </w:rPr>
              <w:t xml:space="preserve">ld University Rankings. </w:t>
            </w:r>
          </w:p>
        </w:tc>
      </w:tr>
    </w:tbl>
    <w:p w14:paraId="2F1F88AD" w14:textId="77777777" w:rsidR="00696966" w:rsidRPr="007025D7" w:rsidRDefault="00696966" w:rsidP="00B350BC">
      <w:pPr>
        <w:spacing w:after="0"/>
        <w:ind w:right="288"/>
        <w:rPr>
          <w:rFonts w:ascii="Garamond" w:hAnsi="Garamond"/>
          <w:b/>
          <w:lang w:val="ka-GE"/>
        </w:rPr>
      </w:pPr>
    </w:p>
    <w:p w14:paraId="4AACDF59" w14:textId="77777777" w:rsidR="008F4836" w:rsidRDefault="008F4836">
      <w:pPr>
        <w:rPr>
          <w:rFonts w:ascii="Garamond" w:hAnsi="Garamond"/>
          <w:b/>
          <w:color w:val="365F91" w:themeColor="accent1" w:themeShade="BF"/>
          <w:lang w:val="ka-GE"/>
        </w:rPr>
      </w:pPr>
      <w:r>
        <w:rPr>
          <w:rFonts w:ascii="Garamond" w:hAnsi="Garamond"/>
          <w:b/>
          <w:color w:val="365F91" w:themeColor="accent1" w:themeShade="BF"/>
          <w:lang w:val="ka-GE"/>
        </w:rPr>
        <w:br w:type="page"/>
      </w:r>
    </w:p>
    <w:p w14:paraId="67CB1E93" w14:textId="7997ABF5" w:rsidR="00696966" w:rsidRPr="007025D7" w:rsidRDefault="00696966" w:rsidP="00061CC9">
      <w:pPr>
        <w:spacing w:after="0"/>
        <w:ind w:left="-454" w:right="288"/>
        <w:rPr>
          <w:rFonts w:ascii="Garamond" w:hAnsi="Garamond"/>
          <w:b/>
          <w:color w:val="365F91" w:themeColor="accent1" w:themeShade="BF"/>
          <w:lang w:val="ka-GE"/>
        </w:rPr>
      </w:pPr>
      <w:r w:rsidRPr="007025D7">
        <w:rPr>
          <w:rFonts w:ascii="Garamond" w:hAnsi="Garamond"/>
          <w:b/>
          <w:color w:val="365F91" w:themeColor="accent1" w:themeShade="BF"/>
          <w:lang w:val="ka-GE"/>
        </w:rPr>
        <w:lastRenderedPageBreak/>
        <w:t>Department of Foreign Relations</w:t>
      </w:r>
      <w:r w:rsidR="00061CC9" w:rsidRPr="007025D7">
        <w:rPr>
          <w:rFonts w:ascii="Garamond" w:hAnsi="Garamond"/>
          <w:b/>
          <w:color w:val="365F91" w:themeColor="accent1" w:themeShade="BF"/>
          <w:lang w:val="ka-GE"/>
        </w:rPr>
        <w:t xml:space="preserve"> (DFR)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86"/>
        <w:gridCol w:w="4444"/>
        <w:gridCol w:w="3319"/>
      </w:tblGrid>
      <w:tr w:rsidR="00B86FC3" w:rsidRPr="007025D7" w14:paraId="75791017" w14:textId="77777777" w:rsidTr="00BF04FC">
        <w:tc>
          <w:tcPr>
            <w:tcW w:w="10349" w:type="dxa"/>
            <w:gridSpan w:val="3"/>
            <w:shd w:val="clear" w:color="auto" w:fill="D9D9D9" w:themeFill="background1" w:themeFillShade="D9"/>
          </w:tcPr>
          <w:p w14:paraId="7660E369" w14:textId="77777777" w:rsidR="00B86FC3" w:rsidRPr="007025D7" w:rsidRDefault="00B86FC3" w:rsidP="00B350BC">
            <w:pPr>
              <w:ind w:right="288"/>
              <w:rPr>
                <w:rFonts w:ascii="Garamond" w:hAnsi="Garamond"/>
                <w:b/>
                <w:color w:val="365F91" w:themeColor="accent1" w:themeShade="BF"/>
                <w:lang w:val="ka-GE"/>
              </w:rPr>
            </w:pPr>
            <w:r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>Department of Foreign Relations</w:t>
            </w:r>
          </w:p>
          <w:p w14:paraId="7E013691" w14:textId="77777777" w:rsidR="00BD15AD" w:rsidRPr="007025D7" w:rsidRDefault="00BD15AD" w:rsidP="00B350BC">
            <w:pPr>
              <w:ind w:right="288"/>
              <w:rPr>
                <w:rFonts w:ascii="Garamond" w:hAnsi="Garamond"/>
                <w:b/>
                <w:color w:val="365F91" w:themeColor="accent1" w:themeShade="BF"/>
                <w:lang w:val="ka-GE"/>
              </w:rPr>
            </w:pPr>
            <w:r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>Ivane Javakhishvili Tbilisi State University</w:t>
            </w:r>
          </w:p>
          <w:p w14:paraId="0C489DAC" w14:textId="6AFDC292" w:rsidR="008F4836" w:rsidRPr="008F4836" w:rsidRDefault="008F4836" w:rsidP="008F4836">
            <w:pPr>
              <w:ind w:right="288"/>
              <w:rPr>
                <w:rFonts w:ascii="Garamond" w:hAnsi="Garamond"/>
                <w:b/>
                <w:color w:val="365F91" w:themeColor="accent1" w:themeShade="BF"/>
              </w:rPr>
            </w:pPr>
            <w:r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>Room 121</w:t>
            </w:r>
            <w:r>
              <w:rPr>
                <w:rFonts w:ascii="Garamond" w:hAnsi="Garamond"/>
                <w:b/>
                <w:color w:val="365F91" w:themeColor="accent1" w:themeShade="BF"/>
              </w:rPr>
              <w:t>,</w:t>
            </w:r>
          </w:p>
          <w:p w14:paraId="0F974999" w14:textId="0CE291BD" w:rsidR="00B86FC3" w:rsidRPr="008F4836" w:rsidRDefault="00B86FC3" w:rsidP="00B350BC">
            <w:pPr>
              <w:ind w:right="288"/>
              <w:rPr>
                <w:rFonts w:ascii="Garamond" w:hAnsi="Garamond"/>
                <w:b/>
                <w:color w:val="365F91" w:themeColor="accent1" w:themeShade="BF"/>
              </w:rPr>
            </w:pPr>
            <w:r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>1, Ilia Tchavtchavadze Avenue</w:t>
            </w:r>
            <w:r w:rsidR="008F4836">
              <w:rPr>
                <w:rFonts w:ascii="Garamond" w:hAnsi="Garamond"/>
                <w:b/>
                <w:color w:val="365F91" w:themeColor="accent1" w:themeShade="BF"/>
              </w:rPr>
              <w:t>,</w:t>
            </w:r>
          </w:p>
          <w:p w14:paraId="7C7B4085" w14:textId="19B5CAAA" w:rsidR="00B86FC3" w:rsidRPr="007025D7" w:rsidRDefault="00B86FC3" w:rsidP="00B350BC">
            <w:pPr>
              <w:ind w:right="288"/>
              <w:rPr>
                <w:rFonts w:ascii="Garamond" w:hAnsi="Garamond"/>
                <w:b/>
                <w:color w:val="365F91" w:themeColor="accent1" w:themeShade="BF"/>
                <w:lang w:val="ka-GE"/>
              </w:rPr>
            </w:pPr>
            <w:r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>0179 Tbilisi</w:t>
            </w:r>
            <w:r w:rsidR="00972945">
              <w:rPr>
                <w:rFonts w:asciiTheme="minorHAnsi" w:hAnsiTheme="minorHAnsi"/>
                <w:b/>
                <w:color w:val="365F91" w:themeColor="accent1" w:themeShade="BF"/>
              </w:rPr>
              <w:t xml:space="preserve">, </w:t>
            </w:r>
            <w:r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>Georgia</w:t>
            </w:r>
          </w:p>
          <w:p w14:paraId="1F671652" w14:textId="2FA3947C" w:rsidR="00B86FC3" w:rsidRPr="007025D7" w:rsidRDefault="00972945" w:rsidP="00B350BC">
            <w:pPr>
              <w:ind w:right="288"/>
              <w:rPr>
                <w:rFonts w:ascii="Garamond" w:hAnsi="Garamond"/>
                <w:b/>
                <w:color w:val="365F91" w:themeColor="accent1" w:themeShade="BF"/>
                <w:lang w:val="ka-GE"/>
              </w:rPr>
            </w:pPr>
            <w:r>
              <w:rPr>
                <w:rFonts w:ascii="Garamond" w:hAnsi="Garamond"/>
                <w:b/>
                <w:color w:val="365F91" w:themeColor="accent1" w:themeShade="BF"/>
              </w:rPr>
              <w:t>Tel./Fax:</w:t>
            </w:r>
            <w:r w:rsidR="00B86FC3"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 xml:space="preserve"> +995 32 2</w:t>
            </w:r>
            <w:r>
              <w:rPr>
                <w:rFonts w:ascii="Garamond" w:hAnsi="Garamond"/>
                <w:b/>
                <w:color w:val="365F91" w:themeColor="accent1" w:themeShade="BF"/>
              </w:rPr>
              <w:t xml:space="preserve"> </w:t>
            </w:r>
            <w:r w:rsidR="00B86FC3"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>22 56 79</w:t>
            </w:r>
          </w:p>
          <w:p w14:paraId="50CFFFC3" w14:textId="352CF0B9" w:rsidR="000303F5" w:rsidRPr="00972945" w:rsidRDefault="00972945" w:rsidP="00B350BC">
            <w:pPr>
              <w:ind w:right="288"/>
              <w:rPr>
                <w:rFonts w:ascii="Garamond" w:hAnsi="Garamond"/>
                <w:b/>
                <w:color w:val="365F91" w:themeColor="accent1" w:themeShade="BF"/>
              </w:rPr>
            </w:pPr>
            <w:r>
              <w:rPr>
                <w:rFonts w:ascii="Garamond" w:hAnsi="Garamond"/>
                <w:b/>
                <w:color w:val="365F91" w:themeColor="accent1" w:themeShade="BF"/>
              </w:rPr>
              <w:t>Tel.</w:t>
            </w:r>
            <w:r w:rsidR="000303F5"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>: +995 32 2</w:t>
            </w:r>
            <w:r>
              <w:rPr>
                <w:rFonts w:ascii="Garamond" w:hAnsi="Garamond"/>
                <w:b/>
                <w:color w:val="365F91" w:themeColor="accent1" w:themeShade="BF"/>
              </w:rPr>
              <w:t xml:space="preserve"> </w:t>
            </w:r>
            <w:r w:rsidR="000303F5"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 xml:space="preserve">22 </w:t>
            </w:r>
            <w:r>
              <w:rPr>
                <w:rFonts w:ascii="Garamond" w:hAnsi="Garamond"/>
                <w:b/>
                <w:color w:val="365F91" w:themeColor="accent1" w:themeShade="BF"/>
              </w:rPr>
              <w:t>11 03</w:t>
            </w:r>
          </w:p>
          <w:p w14:paraId="5693A99D" w14:textId="2A378911" w:rsidR="00B86FC3" w:rsidRPr="007025D7" w:rsidRDefault="00B86FC3" w:rsidP="00B350BC">
            <w:pPr>
              <w:ind w:right="288"/>
              <w:rPr>
                <w:rFonts w:ascii="Garamond" w:hAnsi="Garamond"/>
                <w:b/>
                <w:color w:val="365F91" w:themeColor="accent1" w:themeShade="BF"/>
                <w:lang w:val="ka-GE"/>
              </w:rPr>
            </w:pPr>
            <w:r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 xml:space="preserve">Email: </w:t>
            </w:r>
            <w:hyperlink r:id="rId7" w:history="1">
              <w:r w:rsidRPr="007025D7">
                <w:rPr>
                  <w:rStyle w:val="Hyperlink"/>
                  <w:rFonts w:ascii="Garamond" w:hAnsi="Garamond"/>
                  <w:b/>
                  <w:color w:val="365F91" w:themeColor="accent1" w:themeShade="BF"/>
                  <w:lang w:val="ka-GE"/>
                </w:rPr>
                <w:t>international@tsu.ge</w:t>
              </w:r>
            </w:hyperlink>
            <w:r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 xml:space="preserve">; </w:t>
            </w:r>
            <w:hyperlink r:id="rId8" w:history="1">
              <w:r w:rsidRPr="007025D7">
                <w:rPr>
                  <w:rStyle w:val="Hyperlink"/>
                  <w:rFonts w:ascii="Garamond" w:hAnsi="Garamond"/>
                  <w:b/>
                  <w:color w:val="365F91" w:themeColor="accent1" w:themeShade="BF"/>
                  <w:lang w:val="ka-GE"/>
                </w:rPr>
                <w:t>erasmusplus@tsu.ge</w:t>
              </w:r>
            </w:hyperlink>
            <w:r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 xml:space="preserve">; </w:t>
            </w:r>
          </w:p>
          <w:p w14:paraId="79DEDAB3" w14:textId="181BC0E0" w:rsidR="00B86FC3" w:rsidRPr="007025D7" w:rsidRDefault="00B86FC3" w:rsidP="00B350BC">
            <w:pPr>
              <w:ind w:right="288"/>
              <w:rPr>
                <w:rFonts w:ascii="Garamond" w:hAnsi="Garamond"/>
                <w:b/>
                <w:color w:val="365F91" w:themeColor="accent1" w:themeShade="BF"/>
                <w:lang w:val="ka-GE"/>
              </w:rPr>
            </w:pPr>
            <w:r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>https://www.tsu.ge/en/government/administration/departments/foreign_relations/about/</w:t>
            </w:r>
          </w:p>
        </w:tc>
      </w:tr>
      <w:tr w:rsidR="00BF04FC" w:rsidRPr="007025D7" w14:paraId="38DAA569" w14:textId="77777777" w:rsidTr="000D1E8B">
        <w:tc>
          <w:tcPr>
            <w:tcW w:w="2586" w:type="dxa"/>
            <w:shd w:val="clear" w:color="auto" w:fill="D9D9D9" w:themeFill="background1" w:themeFillShade="D9"/>
          </w:tcPr>
          <w:p w14:paraId="406B475A" w14:textId="77777777" w:rsidR="00061CC9" w:rsidRPr="007025D7" w:rsidRDefault="00061CC9" w:rsidP="00B350BC">
            <w:pPr>
              <w:ind w:right="288"/>
              <w:rPr>
                <w:rFonts w:ascii="Garamond" w:hAnsi="Garamond"/>
                <w:b/>
                <w:lang w:val="ka-GE"/>
              </w:rPr>
            </w:pPr>
            <w:r w:rsidRPr="007025D7">
              <w:rPr>
                <w:rFonts w:ascii="Garamond" w:hAnsi="Garamond"/>
                <w:b/>
                <w:lang w:val="ka-GE"/>
              </w:rPr>
              <w:t>Tea Gergedava</w:t>
            </w:r>
          </w:p>
        </w:tc>
        <w:tc>
          <w:tcPr>
            <w:tcW w:w="4444" w:type="dxa"/>
          </w:tcPr>
          <w:p w14:paraId="6E9D316B" w14:textId="7CCB775B" w:rsidR="00061CC9" w:rsidRPr="000D1E8B" w:rsidRDefault="00061CC9" w:rsidP="00B350BC">
            <w:pPr>
              <w:ind w:right="288"/>
              <w:rPr>
                <w:rFonts w:ascii="Garamond" w:hAnsi="Garamond"/>
              </w:rPr>
            </w:pPr>
            <w:r w:rsidRPr="007025D7">
              <w:rPr>
                <w:rFonts w:ascii="Garamond" w:hAnsi="Garamond"/>
                <w:lang w:val="ka-GE"/>
              </w:rPr>
              <w:t>Head</w:t>
            </w:r>
            <w:r w:rsidR="006C61E9" w:rsidRPr="007025D7">
              <w:rPr>
                <w:rFonts w:ascii="Garamond" w:hAnsi="Garamond"/>
                <w:lang w:val="ka-GE"/>
              </w:rPr>
              <w:t xml:space="preserve"> of </w:t>
            </w:r>
            <w:r w:rsidR="00972945">
              <w:rPr>
                <w:rFonts w:ascii="Garamond" w:hAnsi="Garamond"/>
              </w:rPr>
              <w:t>Department of Foreign Relations,</w:t>
            </w:r>
          </w:p>
          <w:p w14:paraId="357CB769" w14:textId="10EEF928" w:rsidR="000D1E8B" w:rsidRPr="00972945" w:rsidRDefault="006C61E9" w:rsidP="000D1E8B">
            <w:pPr>
              <w:ind w:right="288"/>
              <w:rPr>
                <w:rFonts w:ascii="Garamond" w:hAnsi="Garamond"/>
              </w:rPr>
            </w:pPr>
            <w:r w:rsidRPr="007025D7">
              <w:rPr>
                <w:rFonts w:ascii="Garamond" w:hAnsi="Garamond"/>
                <w:lang w:val="ka-GE"/>
              </w:rPr>
              <w:t xml:space="preserve">Erasmus+ </w:t>
            </w:r>
            <w:r w:rsidR="00972945">
              <w:rPr>
                <w:rFonts w:ascii="Garamond" w:hAnsi="Garamond"/>
              </w:rPr>
              <w:t xml:space="preserve">ICM </w:t>
            </w:r>
            <w:r w:rsidRPr="007025D7">
              <w:rPr>
                <w:rFonts w:ascii="Garamond" w:hAnsi="Garamond"/>
                <w:lang w:val="ka-GE"/>
              </w:rPr>
              <w:t>Institutional Coordinator</w:t>
            </w:r>
          </w:p>
        </w:tc>
        <w:tc>
          <w:tcPr>
            <w:tcW w:w="3319" w:type="dxa"/>
          </w:tcPr>
          <w:p w14:paraId="0C951602" w14:textId="10AAE03C" w:rsidR="00061CC9" w:rsidRPr="007025D7" w:rsidRDefault="0007440C" w:rsidP="00B350BC">
            <w:pPr>
              <w:ind w:right="288"/>
              <w:rPr>
                <w:rFonts w:ascii="Garamond" w:hAnsi="Garamond"/>
                <w:lang w:val="ka-GE"/>
              </w:rPr>
            </w:pPr>
            <w:hyperlink r:id="rId9" w:history="1">
              <w:r w:rsidR="00972945" w:rsidRPr="00EC20E3">
                <w:rPr>
                  <w:rStyle w:val="Hyperlink"/>
                  <w:rFonts w:ascii="Garamond" w:hAnsi="Garamond"/>
                  <w:lang w:val="ka-GE"/>
                </w:rPr>
                <w:t>international@tsu.ge</w:t>
              </w:r>
            </w:hyperlink>
          </w:p>
          <w:p w14:paraId="4E79FC8E" w14:textId="4E2868FB" w:rsidR="006C61E9" w:rsidRPr="00972945" w:rsidRDefault="00972945" w:rsidP="00B350BC">
            <w:pPr>
              <w:ind w:right="28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erasmusplus@tsu.ge</w:t>
            </w:r>
          </w:p>
        </w:tc>
      </w:tr>
    </w:tbl>
    <w:p w14:paraId="6A0B375C" w14:textId="77777777" w:rsidR="00262E7A" w:rsidRPr="007025D7" w:rsidRDefault="00262E7A" w:rsidP="00262E7A">
      <w:pPr>
        <w:spacing w:after="0"/>
        <w:ind w:left="-454" w:right="288"/>
        <w:rPr>
          <w:rFonts w:ascii="Garamond" w:hAnsi="Garamond"/>
          <w:b/>
          <w:color w:val="365F91" w:themeColor="accent1" w:themeShade="BF"/>
          <w:lang w:val="ka-GE"/>
        </w:rPr>
      </w:pPr>
    </w:p>
    <w:p w14:paraId="4B57C393" w14:textId="11A956BF" w:rsidR="00262E7A" w:rsidRPr="00E93FA1" w:rsidRDefault="00262E7A" w:rsidP="00262E7A">
      <w:pPr>
        <w:spacing w:after="0"/>
        <w:ind w:left="-454" w:right="288"/>
        <w:rPr>
          <w:rFonts w:ascii="Garamond" w:hAnsi="Garamond"/>
          <w:b/>
          <w:color w:val="365F91" w:themeColor="accent1" w:themeShade="BF"/>
        </w:rPr>
      </w:pPr>
      <w:r w:rsidRPr="007025D7">
        <w:rPr>
          <w:rFonts w:ascii="Garamond" w:hAnsi="Garamond"/>
          <w:b/>
          <w:color w:val="365F91" w:themeColor="accent1" w:themeShade="BF"/>
          <w:lang w:val="ka-GE"/>
        </w:rPr>
        <w:t xml:space="preserve">Academic </w:t>
      </w:r>
      <w:r w:rsidR="00972945">
        <w:rPr>
          <w:rFonts w:ascii="Garamond" w:hAnsi="Garamond"/>
          <w:b/>
          <w:color w:val="365F91" w:themeColor="accent1" w:themeShade="BF"/>
        </w:rPr>
        <w:t>c</w:t>
      </w:r>
      <w:r w:rsidRPr="007025D7">
        <w:rPr>
          <w:rFonts w:ascii="Garamond" w:hAnsi="Garamond"/>
          <w:b/>
          <w:color w:val="365F91" w:themeColor="accent1" w:themeShade="BF"/>
          <w:lang w:val="ka-GE"/>
        </w:rPr>
        <w:t xml:space="preserve">alendar </w:t>
      </w:r>
      <w:r w:rsidR="003D7483" w:rsidRPr="007025D7">
        <w:rPr>
          <w:rFonts w:ascii="Garamond" w:hAnsi="Garamond"/>
          <w:b/>
          <w:color w:val="365F91" w:themeColor="accent1" w:themeShade="BF"/>
          <w:lang w:val="ka-GE"/>
        </w:rPr>
        <w:t>in general</w:t>
      </w:r>
      <w:r w:rsidR="00E93FA1">
        <w:rPr>
          <w:rFonts w:ascii="Garamond" w:hAnsi="Garamond"/>
          <w:b/>
          <w:color w:val="365F91" w:themeColor="accent1" w:themeShade="BF"/>
        </w:rPr>
        <w:t xml:space="preserve"> 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261"/>
        <w:gridCol w:w="3544"/>
        <w:gridCol w:w="3544"/>
      </w:tblGrid>
      <w:tr w:rsidR="003D7483" w:rsidRPr="007025D7" w14:paraId="7A4C79A8" w14:textId="77777777" w:rsidTr="00EB61AA">
        <w:tc>
          <w:tcPr>
            <w:tcW w:w="3261" w:type="dxa"/>
          </w:tcPr>
          <w:p w14:paraId="00F6C19D" w14:textId="77777777" w:rsidR="003D7483" w:rsidRPr="007025D7" w:rsidRDefault="007E5F6E" w:rsidP="007E5F6E">
            <w:pPr>
              <w:ind w:right="288"/>
              <w:jc w:val="center"/>
              <w:rPr>
                <w:rFonts w:ascii="Garamond" w:hAnsi="Garamond"/>
                <w:b/>
                <w:color w:val="365F91" w:themeColor="accent1" w:themeShade="BF"/>
                <w:lang w:val="ka-GE"/>
              </w:rPr>
            </w:pPr>
            <w:r w:rsidRPr="007025D7">
              <w:rPr>
                <w:rFonts w:ascii="Garamond" w:hAnsi="Garamond"/>
                <w:b/>
                <w:noProof/>
                <w:color w:val="365F91" w:themeColor="accent1" w:themeShade="BF"/>
              </w:rPr>
              <w:drawing>
                <wp:inline distT="0" distB="0" distL="0" distR="0" wp14:anchorId="582FB8C6" wp14:editId="39D0706D">
                  <wp:extent cx="333375" cy="308681"/>
                  <wp:effectExtent l="19050" t="0" r="9525" b="0"/>
                  <wp:docPr id="3" name="Picture 1" descr="C:\Users\a.chelishvili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chelishvili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156E4408" w14:textId="77777777" w:rsidR="003D7483" w:rsidRPr="007025D7" w:rsidRDefault="00C9439A" w:rsidP="00C9439A">
            <w:pPr>
              <w:ind w:right="288"/>
              <w:jc w:val="center"/>
              <w:rPr>
                <w:rFonts w:ascii="Garamond" w:hAnsi="Garamond"/>
                <w:b/>
                <w:color w:val="365F91" w:themeColor="accent1" w:themeShade="BF"/>
                <w:lang w:val="ka-GE"/>
              </w:rPr>
            </w:pPr>
            <w:r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>Fall Semester</w:t>
            </w:r>
          </w:p>
        </w:tc>
        <w:tc>
          <w:tcPr>
            <w:tcW w:w="3544" w:type="dxa"/>
          </w:tcPr>
          <w:p w14:paraId="4234AFE3" w14:textId="77777777" w:rsidR="003D7483" w:rsidRPr="007025D7" w:rsidRDefault="00C9439A" w:rsidP="00C9439A">
            <w:pPr>
              <w:ind w:right="288"/>
              <w:jc w:val="center"/>
              <w:rPr>
                <w:rFonts w:ascii="Garamond" w:hAnsi="Garamond"/>
                <w:b/>
                <w:color w:val="365F91" w:themeColor="accent1" w:themeShade="BF"/>
                <w:lang w:val="ka-GE"/>
              </w:rPr>
            </w:pPr>
            <w:r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>Spring Semester</w:t>
            </w:r>
          </w:p>
        </w:tc>
      </w:tr>
      <w:tr w:rsidR="003D7483" w:rsidRPr="007025D7" w14:paraId="7FC7271E" w14:textId="77777777" w:rsidTr="00BF04FC">
        <w:tc>
          <w:tcPr>
            <w:tcW w:w="3261" w:type="dxa"/>
            <w:shd w:val="clear" w:color="auto" w:fill="D9D9D9" w:themeFill="background1" w:themeFillShade="D9"/>
          </w:tcPr>
          <w:p w14:paraId="62E410A0" w14:textId="77777777" w:rsidR="003D7483" w:rsidRPr="007025D7" w:rsidRDefault="003D7483" w:rsidP="00262E7A">
            <w:pPr>
              <w:ind w:right="288"/>
              <w:rPr>
                <w:rFonts w:ascii="Garamond" w:hAnsi="Garamond"/>
                <w:b/>
                <w:color w:val="365F91" w:themeColor="accent1" w:themeShade="BF"/>
                <w:lang w:val="ka-GE"/>
              </w:rPr>
            </w:pPr>
            <w:r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>Welcome at TSU</w:t>
            </w:r>
          </w:p>
        </w:tc>
        <w:tc>
          <w:tcPr>
            <w:tcW w:w="3544" w:type="dxa"/>
          </w:tcPr>
          <w:p w14:paraId="625EA7DC" w14:textId="77777777" w:rsidR="003D7483" w:rsidRPr="007025D7" w:rsidRDefault="007D4F64" w:rsidP="00266E06">
            <w:pPr>
              <w:ind w:right="288"/>
              <w:jc w:val="center"/>
              <w:rPr>
                <w:rFonts w:ascii="Garamond" w:hAnsi="Garamond"/>
                <w:b/>
                <w:lang w:val="ka-GE"/>
              </w:rPr>
            </w:pPr>
            <w:r w:rsidRPr="007025D7">
              <w:rPr>
                <w:rFonts w:ascii="Garamond" w:hAnsi="Garamond"/>
                <w:b/>
                <w:lang w:val="ka-GE"/>
              </w:rPr>
              <w:t>Mid</w:t>
            </w:r>
            <w:r w:rsidR="00C9439A" w:rsidRPr="007025D7">
              <w:rPr>
                <w:rFonts w:ascii="Garamond" w:hAnsi="Garamond"/>
                <w:b/>
                <w:lang w:val="ka-GE"/>
              </w:rPr>
              <w:t xml:space="preserve"> September</w:t>
            </w:r>
          </w:p>
        </w:tc>
        <w:tc>
          <w:tcPr>
            <w:tcW w:w="3544" w:type="dxa"/>
          </w:tcPr>
          <w:p w14:paraId="645A85AD" w14:textId="77777777" w:rsidR="003D7483" w:rsidRPr="007025D7" w:rsidRDefault="00C9439A" w:rsidP="00C9439A">
            <w:pPr>
              <w:ind w:right="288"/>
              <w:jc w:val="center"/>
              <w:rPr>
                <w:rFonts w:ascii="Garamond" w:hAnsi="Garamond"/>
                <w:b/>
                <w:lang w:val="ka-GE"/>
              </w:rPr>
            </w:pPr>
            <w:r w:rsidRPr="007025D7">
              <w:rPr>
                <w:rFonts w:ascii="Garamond" w:hAnsi="Garamond"/>
                <w:b/>
                <w:lang w:val="ka-GE"/>
              </w:rPr>
              <w:t>End of February</w:t>
            </w:r>
          </w:p>
        </w:tc>
      </w:tr>
      <w:tr w:rsidR="003D7483" w:rsidRPr="007025D7" w14:paraId="2FD3C38D" w14:textId="77777777" w:rsidTr="00BF04FC">
        <w:tc>
          <w:tcPr>
            <w:tcW w:w="3261" w:type="dxa"/>
            <w:shd w:val="clear" w:color="auto" w:fill="D9D9D9" w:themeFill="background1" w:themeFillShade="D9"/>
          </w:tcPr>
          <w:p w14:paraId="1634B1F9" w14:textId="77777777" w:rsidR="003D7483" w:rsidRPr="007025D7" w:rsidRDefault="003D7483" w:rsidP="00262E7A">
            <w:pPr>
              <w:ind w:right="288"/>
              <w:rPr>
                <w:rFonts w:ascii="Garamond" w:hAnsi="Garamond"/>
                <w:b/>
                <w:color w:val="365F91" w:themeColor="accent1" w:themeShade="BF"/>
                <w:lang w:val="ka-GE"/>
              </w:rPr>
            </w:pPr>
            <w:r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>Beginning of the courses</w:t>
            </w:r>
          </w:p>
        </w:tc>
        <w:tc>
          <w:tcPr>
            <w:tcW w:w="3544" w:type="dxa"/>
          </w:tcPr>
          <w:p w14:paraId="7E9C4B89" w14:textId="77777777" w:rsidR="003D7483" w:rsidRPr="007025D7" w:rsidRDefault="00C9439A" w:rsidP="00C9439A">
            <w:pPr>
              <w:ind w:right="288"/>
              <w:jc w:val="center"/>
              <w:rPr>
                <w:rFonts w:ascii="Garamond" w:hAnsi="Garamond"/>
                <w:b/>
                <w:lang w:val="ka-GE"/>
              </w:rPr>
            </w:pPr>
            <w:r w:rsidRPr="007025D7">
              <w:rPr>
                <w:rFonts w:ascii="Garamond" w:hAnsi="Garamond"/>
                <w:b/>
                <w:lang w:val="ka-GE"/>
              </w:rPr>
              <w:t>End of September</w:t>
            </w:r>
          </w:p>
        </w:tc>
        <w:tc>
          <w:tcPr>
            <w:tcW w:w="3544" w:type="dxa"/>
          </w:tcPr>
          <w:p w14:paraId="4D0ABBCF" w14:textId="77777777" w:rsidR="003D7483" w:rsidRPr="007025D7" w:rsidRDefault="00C9439A" w:rsidP="00C9439A">
            <w:pPr>
              <w:ind w:right="288"/>
              <w:jc w:val="center"/>
              <w:rPr>
                <w:rFonts w:ascii="Garamond" w:hAnsi="Garamond"/>
                <w:b/>
                <w:lang w:val="ka-GE"/>
              </w:rPr>
            </w:pPr>
            <w:r w:rsidRPr="007025D7">
              <w:rPr>
                <w:rFonts w:ascii="Garamond" w:hAnsi="Garamond"/>
                <w:b/>
                <w:lang w:val="ka-GE"/>
              </w:rPr>
              <w:t>Beginning of March</w:t>
            </w:r>
          </w:p>
        </w:tc>
      </w:tr>
      <w:tr w:rsidR="003D7483" w:rsidRPr="007025D7" w14:paraId="7A6FC333" w14:textId="77777777" w:rsidTr="00BF04FC">
        <w:tc>
          <w:tcPr>
            <w:tcW w:w="3261" w:type="dxa"/>
            <w:shd w:val="clear" w:color="auto" w:fill="D9D9D9" w:themeFill="background1" w:themeFillShade="D9"/>
          </w:tcPr>
          <w:p w14:paraId="6A01B968" w14:textId="77777777" w:rsidR="003D7483" w:rsidRPr="007025D7" w:rsidRDefault="003D7483" w:rsidP="00262E7A">
            <w:pPr>
              <w:ind w:right="288"/>
              <w:rPr>
                <w:rFonts w:ascii="Garamond" w:hAnsi="Garamond"/>
                <w:b/>
                <w:color w:val="365F91" w:themeColor="accent1" w:themeShade="BF"/>
                <w:lang w:val="ka-GE"/>
              </w:rPr>
            </w:pPr>
            <w:r w:rsidRPr="007025D7">
              <w:rPr>
                <w:rFonts w:ascii="Garamond" w:hAnsi="Garamond"/>
                <w:b/>
                <w:color w:val="365F91" w:themeColor="accent1" w:themeShade="BF"/>
                <w:lang w:val="ka-GE"/>
              </w:rPr>
              <w:t>Exam period</w:t>
            </w:r>
          </w:p>
        </w:tc>
        <w:tc>
          <w:tcPr>
            <w:tcW w:w="3544" w:type="dxa"/>
          </w:tcPr>
          <w:p w14:paraId="5F32CC08" w14:textId="77777777" w:rsidR="003D7483" w:rsidRPr="007025D7" w:rsidRDefault="00C9439A" w:rsidP="00C9439A">
            <w:pPr>
              <w:ind w:right="288"/>
              <w:jc w:val="center"/>
              <w:rPr>
                <w:rFonts w:ascii="Garamond" w:hAnsi="Garamond"/>
                <w:b/>
                <w:lang w:val="ka-GE"/>
              </w:rPr>
            </w:pPr>
            <w:r w:rsidRPr="007025D7">
              <w:rPr>
                <w:rFonts w:ascii="Garamond" w:hAnsi="Garamond"/>
                <w:b/>
                <w:lang w:val="ka-GE"/>
              </w:rPr>
              <w:t>January-February</w:t>
            </w:r>
          </w:p>
        </w:tc>
        <w:tc>
          <w:tcPr>
            <w:tcW w:w="3544" w:type="dxa"/>
          </w:tcPr>
          <w:p w14:paraId="3ACA3569" w14:textId="77777777" w:rsidR="003D7483" w:rsidRPr="007025D7" w:rsidRDefault="00C9439A" w:rsidP="00C9439A">
            <w:pPr>
              <w:ind w:right="288"/>
              <w:jc w:val="center"/>
              <w:rPr>
                <w:rFonts w:ascii="Garamond" w:hAnsi="Garamond"/>
                <w:b/>
                <w:lang w:val="ka-GE"/>
              </w:rPr>
            </w:pPr>
            <w:r w:rsidRPr="007025D7">
              <w:rPr>
                <w:rFonts w:ascii="Garamond" w:hAnsi="Garamond"/>
                <w:b/>
                <w:lang w:val="ka-GE"/>
              </w:rPr>
              <w:t>June-July</w:t>
            </w:r>
          </w:p>
        </w:tc>
      </w:tr>
    </w:tbl>
    <w:p w14:paraId="2CA0755D" w14:textId="77777777" w:rsidR="00C00C1B" w:rsidRPr="007025D7" w:rsidRDefault="00C00C1B" w:rsidP="00262E7A">
      <w:pPr>
        <w:spacing w:after="0"/>
        <w:ind w:left="-454" w:right="288"/>
        <w:rPr>
          <w:rFonts w:ascii="Garamond" w:hAnsi="Garamond"/>
          <w:b/>
          <w:color w:val="365F91" w:themeColor="accent1" w:themeShade="BF"/>
          <w:lang w:val="ka-GE"/>
        </w:rPr>
      </w:pPr>
    </w:p>
    <w:p w14:paraId="22C331C0" w14:textId="77777777" w:rsidR="00262E7A" w:rsidRPr="007025D7" w:rsidRDefault="00F3664C" w:rsidP="00262E7A">
      <w:pPr>
        <w:spacing w:after="0"/>
        <w:ind w:left="-454" w:right="288"/>
        <w:rPr>
          <w:rFonts w:ascii="Garamond" w:hAnsi="Garamond"/>
          <w:b/>
          <w:color w:val="365F91" w:themeColor="accent1" w:themeShade="BF"/>
          <w:lang w:val="ka-GE"/>
        </w:rPr>
      </w:pPr>
      <w:r w:rsidRPr="007025D7">
        <w:rPr>
          <w:rFonts w:ascii="Garamond" w:hAnsi="Garamond"/>
          <w:b/>
          <w:color w:val="365F91" w:themeColor="accent1" w:themeShade="BF"/>
          <w:lang w:val="ka-GE"/>
        </w:rPr>
        <w:t>Application procedure</w:t>
      </w:r>
    </w:p>
    <w:p w14:paraId="355858BC" w14:textId="77777777" w:rsidR="00F3664C" w:rsidRPr="007025D7" w:rsidRDefault="00F3664C" w:rsidP="00262E7A">
      <w:pPr>
        <w:spacing w:after="0"/>
        <w:ind w:left="-454" w:right="288"/>
        <w:rPr>
          <w:rFonts w:ascii="Garamond" w:hAnsi="Garamond"/>
          <w:b/>
          <w:color w:val="365F91" w:themeColor="accent1" w:themeShade="BF"/>
          <w:lang w:val="ka-GE"/>
        </w:rPr>
      </w:pPr>
      <w:r w:rsidRPr="007025D7">
        <w:rPr>
          <w:rFonts w:ascii="Garamond" w:hAnsi="Garamond"/>
          <w:b/>
          <w:color w:val="365F91" w:themeColor="accent1" w:themeShade="BF"/>
          <w:lang w:val="ka-GE"/>
        </w:rPr>
        <w:t>Erasmus+ KA1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036"/>
        <w:gridCol w:w="7313"/>
      </w:tblGrid>
      <w:tr w:rsidR="00F3664C" w:rsidRPr="007025D7" w14:paraId="45718030" w14:textId="77777777" w:rsidTr="00A44952">
        <w:trPr>
          <w:trHeight w:val="2139"/>
        </w:trPr>
        <w:tc>
          <w:tcPr>
            <w:tcW w:w="3036" w:type="dxa"/>
            <w:shd w:val="clear" w:color="auto" w:fill="D9D9D9" w:themeFill="background1" w:themeFillShade="D9"/>
          </w:tcPr>
          <w:p w14:paraId="1950F0CD" w14:textId="77777777" w:rsidR="00F3664C" w:rsidRPr="007025D7" w:rsidRDefault="00F3664C" w:rsidP="00262E7A">
            <w:pPr>
              <w:ind w:right="288"/>
              <w:rPr>
                <w:rFonts w:ascii="Garamond" w:hAnsi="Garamond"/>
                <w:b/>
                <w:lang w:val="ka-GE"/>
              </w:rPr>
            </w:pPr>
            <w:r w:rsidRPr="007025D7">
              <w:rPr>
                <w:rFonts w:ascii="Garamond" w:hAnsi="Garamond"/>
                <w:b/>
                <w:lang w:val="ka-GE"/>
              </w:rPr>
              <w:t>Application documents only to be received by email</w:t>
            </w:r>
          </w:p>
        </w:tc>
        <w:tc>
          <w:tcPr>
            <w:tcW w:w="7313" w:type="dxa"/>
          </w:tcPr>
          <w:p w14:paraId="5132AD68" w14:textId="77777777" w:rsidR="00B06B85" w:rsidRPr="007025D7" w:rsidRDefault="00B06B85" w:rsidP="00B06B85">
            <w:pPr>
              <w:tabs>
                <w:tab w:val="left" w:pos="318"/>
              </w:tabs>
              <w:ind w:right="288"/>
              <w:rPr>
                <w:rFonts w:ascii="Garamond" w:hAnsi="Garamond"/>
                <w:lang w:val="ka-GE"/>
              </w:rPr>
            </w:pPr>
            <w:r w:rsidRPr="00CF2B22">
              <w:rPr>
                <w:rFonts w:ascii="Garamond" w:hAnsi="Garamond"/>
                <w:b/>
                <w:lang w:val="ka-GE"/>
              </w:rPr>
              <w:t>Students</w:t>
            </w:r>
            <w:r w:rsidRPr="007025D7">
              <w:rPr>
                <w:rFonts w:ascii="Garamond" w:hAnsi="Garamond"/>
                <w:lang w:val="ka-GE"/>
              </w:rPr>
              <w:t xml:space="preserve">: </w:t>
            </w:r>
          </w:p>
          <w:p w14:paraId="20334CD2" w14:textId="77777777" w:rsidR="00781FBA" w:rsidRPr="007025D7" w:rsidRDefault="00781FBA" w:rsidP="00781FBA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right="288" w:hanging="545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 xml:space="preserve"> Nomination Letter</w:t>
            </w:r>
          </w:p>
          <w:p w14:paraId="6B16C630" w14:textId="77777777" w:rsidR="00781FBA" w:rsidRPr="007025D7" w:rsidRDefault="00781FBA" w:rsidP="00781FBA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right="288" w:hanging="545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 xml:space="preserve"> CV</w:t>
            </w:r>
          </w:p>
          <w:p w14:paraId="63BE1E97" w14:textId="77777777" w:rsidR="00781FBA" w:rsidRPr="007025D7" w:rsidRDefault="00781FBA" w:rsidP="00781FBA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ind w:left="176" w:right="288" w:firstLine="0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 xml:space="preserve"> Learning agreement</w:t>
            </w:r>
          </w:p>
          <w:p w14:paraId="0FA86A24" w14:textId="77777777" w:rsidR="00781FBA" w:rsidRPr="007025D7" w:rsidRDefault="00781FBA" w:rsidP="00781FBA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ind w:left="176" w:right="288" w:firstLine="0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 xml:space="preserve"> Certificate of registration at home institution</w:t>
            </w:r>
          </w:p>
          <w:p w14:paraId="4AFC8E0A" w14:textId="77777777" w:rsidR="00781FBA" w:rsidRPr="007025D7" w:rsidRDefault="00781FBA" w:rsidP="00781FBA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ind w:left="176" w:right="288" w:firstLine="0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 xml:space="preserve"> Transcript of records of previous studies</w:t>
            </w:r>
          </w:p>
          <w:p w14:paraId="55E200DB" w14:textId="77777777" w:rsidR="00781FBA" w:rsidRPr="007025D7" w:rsidRDefault="00781FBA" w:rsidP="00781FBA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ind w:left="176" w:right="288" w:firstLine="0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 xml:space="preserve"> Passport copy</w:t>
            </w:r>
          </w:p>
          <w:p w14:paraId="5A47A8A0" w14:textId="77777777" w:rsidR="00471B50" w:rsidRPr="007025D7" w:rsidRDefault="00471B50" w:rsidP="00781FBA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ind w:left="176" w:right="288" w:firstLine="0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 xml:space="preserve"> Proof of English Language proficiency</w:t>
            </w:r>
          </w:p>
          <w:p w14:paraId="370D3FD5" w14:textId="77777777" w:rsidR="008F4836" w:rsidRDefault="008F4836" w:rsidP="00B06B85">
            <w:pPr>
              <w:tabs>
                <w:tab w:val="left" w:pos="318"/>
              </w:tabs>
              <w:ind w:right="288"/>
              <w:rPr>
                <w:rFonts w:asciiTheme="minorHAnsi" w:hAnsiTheme="minorHAnsi"/>
                <w:b/>
                <w:lang w:val="ka-GE"/>
              </w:rPr>
            </w:pPr>
          </w:p>
          <w:p w14:paraId="0A1CDE84" w14:textId="241E3CBF" w:rsidR="00B06B85" w:rsidRPr="007025D7" w:rsidRDefault="00B06B85" w:rsidP="00B06B85">
            <w:pPr>
              <w:tabs>
                <w:tab w:val="left" w:pos="318"/>
              </w:tabs>
              <w:ind w:right="288"/>
              <w:rPr>
                <w:rFonts w:ascii="Garamond" w:hAnsi="Garamond"/>
                <w:lang w:val="ka-GE"/>
              </w:rPr>
            </w:pPr>
            <w:r w:rsidRPr="00CF2B22">
              <w:rPr>
                <w:rFonts w:ascii="Garamond" w:hAnsi="Garamond"/>
                <w:b/>
                <w:lang w:val="ka-GE"/>
              </w:rPr>
              <w:t>Staff</w:t>
            </w:r>
            <w:r w:rsidRPr="007025D7">
              <w:rPr>
                <w:rFonts w:ascii="Garamond" w:hAnsi="Garamond"/>
                <w:lang w:val="ka-GE"/>
              </w:rPr>
              <w:t>:</w:t>
            </w:r>
          </w:p>
          <w:p w14:paraId="10912002" w14:textId="77777777" w:rsidR="00B06B85" w:rsidRPr="007025D7" w:rsidRDefault="00B06B85" w:rsidP="00B06B85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right="288" w:hanging="545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>Nomination Letter</w:t>
            </w:r>
          </w:p>
          <w:p w14:paraId="2A85AD17" w14:textId="77777777" w:rsidR="00B06B85" w:rsidRPr="007025D7" w:rsidRDefault="00B06B85" w:rsidP="00B06B85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right="288" w:hanging="545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>CV</w:t>
            </w:r>
          </w:p>
          <w:p w14:paraId="654E2651" w14:textId="77777777" w:rsidR="00B06B85" w:rsidRPr="007025D7" w:rsidRDefault="00B06B85" w:rsidP="00B06B85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right="288" w:hanging="545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</w:rPr>
              <w:t>Work Plan</w:t>
            </w:r>
          </w:p>
          <w:p w14:paraId="0220DEE6" w14:textId="77777777" w:rsidR="00B06B85" w:rsidRPr="007025D7" w:rsidRDefault="00B06B85" w:rsidP="00B06B85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right="288" w:hanging="545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</w:rPr>
              <w:t>Pre-acceptance letter from</w:t>
            </w:r>
            <w:r w:rsidR="003C5679">
              <w:rPr>
                <w:rFonts w:ascii="Garamond" w:hAnsi="Garamond"/>
              </w:rPr>
              <w:t xml:space="preserve"> a</w:t>
            </w:r>
            <w:r w:rsidRPr="007025D7">
              <w:rPr>
                <w:rFonts w:ascii="Garamond" w:hAnsi="Garamond"/>
              </w:rPr>
              <w:t xml:space="preserve"> host country</w:t>
            </w:r>
          </w:p>
          <w:p w14:paraId="4213DF7E" w14:textId="77777777" w:rsidR="00B06B85" w:rsidRPr="007025D7" w:rsidRDefault="00B06B85" w:rsidP="00B06B85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right="288" w:hanging="545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</w:rPr>
              <w:t>Letter of Institutional Commitment</w:t>
            </w:r>
          </w:p>
          <w:p w14:paraId="0F71B8A0" w14:textId="77777777" w:rsidR="00B06B85" w:rsidRPr="007025D7" w:rsidRDefault="00B06B85" w:rsidP="00B06B85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ind w:right="288" w:hanging="545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</w:rPr>
              <w:t>Proof of Employment</w:t>
            </w:r>
          </w:p>
          <w:p w14:paraId="18C4800F" w14:textId="77777777" w:rsidR="00B06B85" w:rsidRPr="007025D7" w:rsidRDefault="00B06B85" w:rsidP="00B06B85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ind w:left="510" w:right="288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</w:rPr>
              <w:t>Copy of passport</w:t>
            </w:r>
          </w:p>
        </w:tc>
      </w:tr>
      <w:tr w:rsidR="00F3664C" w:rsidRPr="007025D7" w14:paraId="18856580" w14:textId="77777777" w:rsidTr="00A44952">
        <w:tc>
          <w:tcPr>
            <w:tcW w:w="3036" w:type="dxa"/>
            <w:shd w:val="clear" w:color="auto" w:fill="D9D9D9" w:themeFill="background1" w:themeFillShade="D9"/>
          </w:tcPr>
          <w:p w14:paraId="2E4F88E1" w14:textId="24D3B4F3" w:rsidR="00F3664C" w:rsidRPr="00972945" w:rsidRDefault="00F3664C" w:rsidP="00262E7A">
            <w:pPr>
              <w:ind w:right="288"/>
              <w:rPr>
                <w:rFonts w:asciiTheme="minorHAnsi" w:hAnsiTheme="minorHAnsi"/>
                <w:b/>
              </w:rPr>
            </w:pPr>
            <w:r w:rsidRPr="007025D7">
              <w:rPr>
                <w:rFonts w:ascii="Garamond" w:hAnsi="Garamond"/>
                <w:b/>
                <w:lang w:val="ka-GE"/>
              </w:rPr>
              <w:t>Deadline</w:t>
            </w:r>
            <w:r w:rsidR="00972945">
              <w:rPr>
                <w:rFonts w:ascii="Garamond" w:hAnsi="Garamond"/>
                <w:b/>
              </w:rPr>
              <w:t>s:</w:t>
            </w:r>
          </w:p>
        </w:tc>
        <w:tc>
          <w:tcPr>
            <w:tcW w:w="7313" w:type="dxa"/>
          </w:tcPr>
          <w:p w14:paraId="4B261B5C" w14:textId="1AA0E3F9" w:rsidR="00972945" w:rsidRPr="008F4836" w:rsidRDefault="008F4836" w:rsidP="00F3664C">
            <w:pPr>
              <w:ind w:right="288"/>
              <w:rPr>
                <w:rFonts w:ascii="Garamond" w:hAnsi="Garamond"/>
                <w:b/>
                <w:bCs/>
              </w:rPr>
            </w:pPr>
            <w:r w:rsidRPr="008F4836">
              <w:rPr>
                <w:rFonts w:ascii="Garamond" w:hAnsi="Garamond"/>
                <w:b/>
                <w:bCs/>
              </w:rPr>
              <w:t>Nomination:</w:t>
            </w:r>
          </w:p>
          <w:p w14:paraId="30E4930F" w14:textId="5A6FA2AC" w:rsidR="00972945" w:rsidRPr="00972945" w:rsidRDefault="00972945" w:rsidP="00972945">
            <w:pPr>
              <w:ind w:right="288"/>
              <w:rPr>
                <w:rFonts w:ascii="Garamond" w:hAnsi="Garamond"/>
              </w:rPr>
            </w:pPr>
            <w:r w:rsidRPr="007025D7">
              <w:rPr>
                <w:rFonts w:ascii="Garamond" w:hAnsi="Garamond"/>
                <w:lang w:val="ka-GE"/>
              </w:rPr>
              <w:t xml:space="preserve">Spring Semester: November </w:t>
            </w:r>
            <w:r>
              <w:rPr>
                <w:rFonts w:ascii="Garamond" w:hAnsi="Garamond"/>
              </w:rPr>
              <w:t>15</w:t>
            </w:r>
            <w:r w:rsidRPr="00972945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</w:t>
            </w:r>
          </w:p>
          <w:p w14:paraId="14C050B3" w14:textId="49D419B8" w:rsidR="00972945" w:rsidRPr="00972945" w:rsidRDefault="00972945" w:rsidP="00972945">
            <w:pPr>
              <w:ind w:right="288"/>
              <w:rPr>
                <w:rFonts w:asciiTheme="minorHAnsi" w:hAnsiTheme="minorHAnsi"/>
              </w:rPr>
            </w:pPr>
            <w:r w:rsidRPr="007025D7">
              <w:rPr>
                <w:rFonts w:ascii="Garamond" w:hAnsi="Garamond"/>
                <w:lang w:val="ka-GE"/>
              </w:rPr>
              <w:t>Fall Semester: May</w:t>
            </w:r>
            <w:r>
              <w:rPr>
                <w:rFonts w:ascii="Garamond" w:hAnsi="Garamond"/>
              </w:rPr>
              <w:t xml:space="preserve"> 15</w:t>
            </w:r>
            <w:r w:rsidRPr="00972945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</w:t>
            </w:r>
          </w:p>
          <w:p w14:paraId="40E5915E" w14:textId="77777777" w:rsidR="00972945" w:rsidRDefault="00972945" w:rsidP="00F3664C">
            <w:pPr>
              <w:ind w:right="288"/>
              <w:rPr>
                <w:rFonts w:asciiTheme="minorHAnsi" w:hAnsiTheme="minorHAnsi"/>
                <w:lang w:val="ka-GE"/>
              </w:rPr>
            </w:pPr>
          </w:p>
          <w:p w14:paraId="4EE2577E" w14:textId="6DCC2F2F" w:rsidR="00972945" w:rsidRPr="008F4836" w:rsidRDefault="008F4836" w:rsidP="00F3664C">
            <w:pPr>
              <w:ind w:right="288"/>
              <w:rPr>
                <w:rFonts w:ascii="Garamond" w:hAnsi="Garamond"/>
                <w:b/>
                <w:bCs/>
              </w:rPr>
            </w:pPr>
            <w:r w:rsidRPr="008F4836">
              <w:rPr>
                <w:rFonts w:ascii="Garamond" w:hAnsi="Garamond"/>
                <w:b/>
                <w:bCs/>
              </w:rPr>
              <w:t>Application:</w:t>
            </w:r>
          </w:p>
          <w:p w14:paraId="3C42F89B" w14:textId="36ACB3E9" w:rsidR="00F3664C" w:rsidRPr="00972945" w:rsidRDefault="00F3664C" w:rsidP="00F3664C">
            <w:pPr>
              <w:ind w:right="288"/>
              <w:rPr>
                <w:rFonts w:ascii="Garamond" w:hAnsi="Garamond"/>
              </w:rPr>
            </w:pPr>
            <w:r w:rsidRPr="007025D7">
              <w:rPr>
                <w:rFonts w:ascii="Garamond" w:hAnsi="Garamond"/>
                <w:lang w:val="ka-GE"/>
              </w:rPr>
              <w:t xml:space="preserve">Spring Semester: November </w:t>
            </w:r>
            <w:r w:rsidR="00972945">
              <w:rPr>
                <w:rFonts w:ascii="Garamond" w:hAnsi="Garamond"/>
              </w:rPr>
              <w:t>30</w:t>
            </w:r>
            <w:r w:rsidR="00972945" w:rsidRPr="00972945">
              <w:rPr>
                <w:rFonts w:ascii="Garamond" w:hAnsi="Garamond"/>
                <w:vertAlign w:val="superscript"/>
              </w:rPr>
              <w:t>th</w:t>
            </w:r>
            <w:r w:rsidR="00972945">
              <w:rPr>
                <w:rFonts w:ascii="Garamond" w:hAnsi="Garamond"/>
              </w:rPr>
              <w:t xml:space="preserve"> </w:t>
            </w:r>
          </w:p>
          <w:p w14:paraId="7048161E" w14:textId="1910F117" w:rsidR="00F3664C" w:rsidRPr="00972945" w:rsidRDefault="00F3664C" w:rsidP="00F3664C">
            <w:pPr>
              <w:ind w:right="288"/>
              <w:rPr>
                <w:rFonts w:ascii="Garamond" w:hAnsi="Garamond"/>
              </w:rPr>
            </w:pPr>
            <w:r w:rsidRPr="007025D7">
              <w:rPr>
                <w:rFonts w:ascii="Garamond" w:hAnsi="Garamond"/>
                <w:lang w:val="ka-GE"/>
              </w:rPr>
              <w:t xml:space="preserve">Fall Semester: </w:t>
            </w:r>
            <w:r w:rsidR="00781FBA" w:rsidRPr="007025D7">
              <w:rPr>
                <w:rFonts w:ascii="Garamond" w:hAnsi="Garamond"/>
                <w:lang w:val="ka-GE"/>
              </w:rPr>
              <w:t>May</w:t>
            </w:r>
            <w:r w:rsidR="00972945">
              <w:rPr>
                <w:rFonts w:ascii="Garamond" w:hAnsi="Garamond"/>
              </w:rPr>
              <w:t xml:space="preserve"> 30</w:t>
            </w:r>
            <w:r w:rsidR="00972945" w:rsidRPr="00972945">
              <w:rPr>
                <w:rFonts w:ascii="Garamond" w:hAnsi="Garamond"/>
                <w:vertAlign w:val="superscript"/>
              </w:rPr>
              <w:t>th</w:t>
            </w:r>
            <w:r w:rsidR="00972945">
              <w:rPr>
                <w:rFonts w:ascii="Garamond" w:hAnsi="Garamond"/>
              </w:rPr>
              <w:t xml:space="preserve"> </w:t>
            </w:r>
          </w:p>
        </w:tc>
      </w:tr>
      <w:tr w:rsidR="00471B50" w:rsidRPr="007025D7" w14:paraId="600C4D3C" w14:textId="77777777" w:rsidTr="00A44952">
        <w:tc>
          <w:tcPr>
            <w:tcW w:w="3036" w:type="dxa"/>
            <w:shd w:val="clear" w:color="auto" w:fill="D9D9D9" w:themeFill="background1" w:themeFillShade="D9"/>
          </w:tcPr>
          <w:p w14:paraId="5093A8DB" w14:textId="310E5C16" w:rsidR="00471B50" w:rsidRPr="007025D7" w:rsidRDefault="00471B50" w:rsidP="00262E7A">
            <w:pPr>
              <w:ind w:right="288"/>
              <w:rPr>
                <w:rFonts w:ascii="Garamond" w:hAnsi="Garamond"/>
                <w:b/>
                <w:lang w:val="ka-GE"/>
              </w:rPr>
            </w:pPr>
            <w:r w:rsidRPr="007025D7">
              <w:rPr>
                <w:rFonts w:ascii="Garamond" w:hAnsi="Garamond"/>
                <w:b/>
                <w:lang w:val="ka-GE"/>
              </w:rPr>
              <w:t xml:space="preserve">Language of </w:t>
            </w:r>
            <w:r w:rsidR="00972945">
              <w:rPr>
                <w:rFonts w:ascii="Garamond" w:hAnsi="Garamond"/>
                <w:b/>
              </w:rPr>
              <w:t>i</w:t>
            </w:r>
            <w:r w:rsidRPr="007025D7">
              <w:rPr>
                <w:rFonts w:ascii="Garamond" w:hAnsi="Garamond"/>
                <w:b/>
                <w:lang w:val="ka-GE"/>
              </w:rPr>
              <w:t>nstruction</w:t>
            </w:r>
          </w:p>
        </w:tc>
        <w:tc>
          <w:tcPr>
            <w:tcW w:w="7313" w:type="dxa"/>
          </w:tcPr>
          <w:p w14:paraId="4BC1ACBB" w14:textId="13259ED2" w:rsidR="00471B50" w:rsidRPr="008B4687" w:rsidRDefault="00471B50" w:rsidP="004C3918">
            <w:pPr>
              <w:ind w:right="288"/>
              <w:rPr>
                <w:rFonts w:ascii="Garamond" w:hAnsi="Garamond"/>
              </w:rPr>
            </w:pPr>
            <w:r w:rsidRPr="007025D7">
              <w:rPr>
                <w:rFonts w:ascii="Garamond" w:hAnsi="Garamond"/>
                <w:lang w:val="ka-GE"/>
              </w:rPr>
              <w:t>English</w:t>
            </w:r>
            <w:r w:rsidR="008B4687">
              <w:rPr>
                <w:rFonts w:ascii="Garamond" w:hAnsi="Garamond"/>
              </w:rPr>
              <w:t>, Russian</w:t>
            </w:r>
          </w:p>
        </w:tc>
      </w:tr>
      <w:tr w:rsidR="00471B50" w:rsidRPr="007025D7" w14:paraId="4A7AEF21" w14:textId="77777777" w:rsidTr="00A44952">
        <w:tc>
          <w:tcPr>
            <w:tcW w:w="3036" w:type="dxa"/>
            <w:shd w:val="clear" w:color="auto" w:fill="D9D9D9" w:themeFill="background1" w:themeFillShade="D9"/>
          </w:tcPr>
          <w:p w14:paraId="52FBE5B1" w14:textId="77777777" w:rsidR="00471B50" w:rsidRPr="007025D7" w:rsidRDefault="00471B50" w:rsidP="00262E7A">
            <w:pPr>
              <w:ind w:right="288"/>
              <w:rPr>
                <w:rFonts w:ascii="Garamond" w:hAnsi="Garamond"/>
                <w:b/>
                <w:lang w:val="ka-GE"/>
              </w:rPr>
            </w:pPr>
            <w:r w:rsidRPr="007025D7">
              <w:rPr>
                <w:rFonts w:ascii="Garamond" w:hAnsi="Garamond"/>
                <w:b/>
                <w:lang w:val="ka-GE"/>
              </w:rPr>
              <w:t>Language requirements</w:t>
            </w:r>
          </w:p>
        </w:tc>
        <w:tc>
          <w:tcPr>
            <w:tcW w:w="7313" w:type="dxa"/>
          </w:tcPr>
          <w:p w14:paraId="24A78A8C" w14:textId="77777777" w:rsidR="00471B50" w:rsidRPr="009A0778" w:rsidRDefault="00471B50" w:rsidP="00F3664C">
            <w:pPr>
              <w:ind w:right="288"/>
              <w:rPr>
                <w:rFonts w:ascii="Garamond" w:hAnsi="Garamond"/>
              </w:rPr>
            </w:pPr>
            <w:r w:rsidRPr="007025D7">
              <w:rPr>
                <w:rFonts w:ascii="Garamond" w:hAnsi="Garamond"/>
                <w:lang w:val="ka-GE"/>
              </w:rPr>
              <w:t>B2</w:t>
            </w:r>
            <w:r w:rsidR="009A0778">
              <w:rPr>
                <w:rFonts w:ascii="Garamond" w:hAnsi="Garamond"/>
              </w:rPr>
              <w:t xml:space="preserve"> for all languages in correspondence with t</w:t>
            </w:r>
            <w:r w:rsidR="009A0778" w:rsidRPr="009A0778">
              <w:rPr>
                <w:rFonts w:ascii="Garamond" w:hAnsi="Garamond"/>
              </w:rPr>
              <w:t>he Common European Framework of Reference for Languages</w:t>
            </w:r>
          </w:p>
        </w:tc>
      </w:tr>
    </w:tbl>
    <w:p w14:paraId="6934AFC2" w14:textId="77777777" w:rsidR="00F3664C" w:rsidRPr="007025D7" w:rsidRDefault="00F3664C" w:rsidP="00262E7A">
      <w:pPr>
        <w:spacing w:after="0"/>
        <w:ind w:left="-454" w:right="288"/>
        <w:rPr>
          <w:rFonts w:ascii="Garamond" w:hAnsi="Garamond"/>
          <w:b/>
          <w:color w:val="365F91" w:themeColor="accent1" w:themeShade="BF"/>
          <w:lang w:val="ka-GE"/>
        </w:rPr>
      </w:pPr>
    </w:p>
    <w:p w14:paraId="25479F76" w14:textId="77777777" w:rsidR="00F3664C" w:rsidRPr="007025D7" w:rsidRDefault="00EB61AA" w:rsidP="00262E7A">
      <w:pPr>
        <w:spacing w:after="0"/>
        <w:ind w:left="-454" w:right="288"/>
        <w:rPr>
          <w:rFonts w:ascii="Garamond" w:hAnsi="Garamond"/>
          <w:b/>
          <w:color w:val="365F91" w:themeColor="accent1" w:themeShade="BF"/>
          <w:lang w:val="ka-GE"/>
        </w:rPr>
      </w:pPr>
      <w:r w:rsidRPr="007025D7">
        <w:rPr>
          <w:rFonts w:ascii="Garamond" w:hAnsi="Garamond"/>
          <w:b/>
          <w:color w:val="365F91" w:themeColor="accent1" w:themeShade="BF"/>
          <w:lang w:val="ka-GE"/>
        </w:rPr>
        <w:t>Cost of Living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056"/>
        <w:gridCol w:w="3192"/>
        <w:gridCol w:w="4101"/>
      </w:tblGrid>
      <w:tr w:rsidR="00EB61AA" w:rsidRPr="007025D7" w14:paraId="1A15C021" w14:textId="77777777" w:rsidTr="00BF04FC">
        <w:tc>
          <w:tcPr>
            <w:tcW w:w="3056" w:type="dxa"/>
            <w:vMerge w:val="restart"/>
            <w:shd w:val="clear" w:color="auto" w:fill="D9D9D9" w:themeFill="background1" w:themeFillShade="D9"/>
          </w:tcPr>
          <w:p w14:paraId="47BD409E" w14:textId="77777777" w:rsidR="00EB61AA" w:rsidRPr="007025D7" w:rsidRDefault="00EB61AA" w:rsidP="00262E7A">
            <w:pPr>
              <w:ind w:right="288"/>
              <w:rPr>
                <w:rFonts w:ascii="Garamond" w:hAnsi="Garamond"/>
                <w:b/>
                <w:lang w:val="ka-GE"/>
              </w:rPr>
            </w:pPr>
            <w:r w:rsidRPr="007025D7">
              <w:rPr>
                <w:rFonts w:ascii="Garamond" w:hAnsi="Garamond"/>
                <w:b/>
                <w:lang w:val="ka-GE"/>
              </w:rPr>
              <w:t>Approximate expenses</w:t>
            </w:r>
          </w:p>
        </w:tc>
        <w:tc>
          <w:tcPr>
            <w:tcW w:w="3192" w:type="dxa"/>
          </w:tcPr>
          <w:p w14:paraId="4264C391" w14:textId="57E55C5E" w:rsidR="00EB61AA" w:rsidRPr="00866091" w:rsidRDefault="00866091" w:rsidP="00262E7A">
            <w:pPr>
              <w:ind w:right="28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Shared a</w:t>
            </w:r>
            <w:r w:rsidR="00EB61AA" w:rsidRPr="007025D7">
              <w:rPr>
                <w:rFonts w:ascii="Garamond" w:hAnsi="Garamond"/>
                <w:lang w:val="ka-GE"/>
              </w:rPr>
              <w:t>ccommodation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101" w:type="dxa"/>
          </w:tcPr>
          <w:p w14:paraId="2EAF672C" w14:textId="6F454BF2" w:rsidR="00EB61AA" w:rsidRPr="007025D7" w:rsidRDefault="00EB61AA" w:rsidP="00EB61AA">
            <w:pPr>
              <w:ind w:right="288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>Approximately 200-</w:t>
            </w:r>
            <w:r w:rsidR="00866091">
              <w:rPr>
                <w:rFonts w:ascii="Garamond" w:hAnsi="Garamond"/>
              </w:rPr>
              <w:t>25</w:t>
            </w:r>
            <w:r w:rsidRPr="007025D7">
              <w:rPr>
                <w:rFonts w:ascii="Garamond" w:hAnsi="Garamond"/>
                <w:lang w:val="ka-GE"/>
              </w:rPr>
              <w:t>0€ per month</w:t>
            </w:r>
          </w:p>
        </w:tc>
      </w:tr>
      <w:tr w:rsidR="00EB61AA" w:rsidRPr="007025D7" w14:paraId="194445A3" w14:textId="77777777" w:rsidTr="00BF04FC">
        <w:tc>
          <w:tcPr>
            <w:tcW w:w="3056" w:type="dxa"/>
            <w:vMerge/>
            <w:shd w:val="clear" w:color="auto" w:fill="D9D9D9" w:themeFill="background1" w:themeFillShade="D9"/>
          </w:tcPr>
          <w:p w14:paraId="4F786DDB" w14:textId="77777777" w:rsidR="00EB61AA" w:rsidRPr="007025D7" w:rsidRDefault="00EB61AA" w:rsidP="00262E7A">
            <w:pPr>
              <w:ind w:right="288"/>
              <w:rPr>
                <w:rFonts w:ascii="Garamond" w:hAnsi="Garamond"/>
                <w:b/>
                <w:color w:val="365F91" w:themeColor="accent1" w:themeShade="BF"/>
                <w:lang w:val="ka-GE"/>
              </w:rPr>
            </w:pPr>
          </w:p>
        </w:tc>
        <w:tc>
          <w:tcPr>
            <w:tcW w:w="3192" w:type="dxa"/>
          </w:tcPr>
          <w:p w14:paraId="5A1B496B" w14:textId="77777777" w:rsidR="00EB61AA" w:rsidRPr="00A44952" w:rsidRDefault="00EB61AA" w:rsidP="00BE2895">
            <w:pPr>
              <w:ind w:right="288"/>
              <w:rPr>
                <w:rFonts w:ascii="Garamond" w:hAnsi="Garamond"/>
              </w:rPr>
            </w:pPr>
            <w:r w:rsidRPr="007025D7">
              <w:rPr>
                <w:rFonts w:ascii="Garamond" w:hAnsi="Garamond"/>
                <w:lang w:val="ka-GE"/>
              </w:rPr>
              <w:t>Food</w:t>
            </w:r>
            <w:r w:rsidR="00A44952">
              <w:rPr>
                <w:rFonts w:ascii="Garamond" w:hAnsi="Garamond"/>
              </w:rPr>
              <w:t xml:space="preserve"> and </w:t>
            </w:r>
            <w:r w:rsidR="00BE2895">
              <w:rPr>
                <w:rFonts w:ascii="Garamond" w:hAnsi="Garamond"/>
              </w:rPr>
              <w:t>related</w:t>
            </w:r>
            <w:r w:rsidR="00A44952">
              <w:rPr>
                <w:rFonts w:ascii="Garamond" w:hAnsi="Garamond"/>
              </w:rPr>
              <w:t xml:space="preserve"> expenses</w:t>
            </w:r>
          </w:p>
        </w:tc>
        <w:tc>
          <w:tcPr>
            <w:tcW w:w="4101" w:type="dxa"/>
          </w:tcPr>
          <w:p w14:paraId="63DC660F" w14:textId="77777777" w:rsidR="00EB61AA" w:rsidRPr="007025D7" w:rsidRDefault="002D5F93" w:rsidP="00262E7A">
            <w:pPr>
              <w:ind w:right="288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>Approximately 25</w:t>
            </w:r>
            <w:r w:rsidR="00EB61AA" w:rsidRPr="007025D7">
              <w:rPr>
                <w:rFonts w:ascii="Garamond" w:hAnsi="Garamond"/>
                <w:lang w:val="ka-GE"/>
              </w:rPr>
              <w:t>0</w:t>
            </w:r>
            <w:r w:rsidR="009B0075">
              <w:rPr>
                <w:rFonts w:ascii="Garamond" w:hAnsi="Garamond"/>
              </w:rPr>
              <w:t>-200</w:t>
            </w:r>
            <w:r w:rsidR="00EB61AA" w:rsidRPr="007025D7">
              <w:rPr>
                <w:rFonts w:ascii="Garamond" w:hAnsi="Garamond"/>
                <w:lang w:val="ka-GE"/>
              </w:rPr>
              <w:t>€ per month</w:t>
            </w:r>
          </w:p>
        </w:tc>
      </w:tr>
      <w:tr w:rsidR="00EB61AA" w:rsidRPr="007025D7" w14:paraId="2781A04C" w14:textId="77777777" w:rsidTr="00BF04FC">
        <w:tc>
          <w:tcPr>
            <w:tcW w:w="3056" w:type="dxa"/>
            <w:vMerge/>
            <w:shd w:val="clear" w:color="auto" w:fill="D9D9D9" w:themeFill="background1" w:themeFillShade="D9"/>
          </w:tcPr>
          <w:p w14:paraId="6B303F2D" w14:textId="77777777" w:rsidR="00EB61AA" w:rsidRPr="007025D7" w:rsidRDefault="00EB61AA" w:rsidP="00262E7A">
            <w:pPr>
              <w:ind w:right="288"/>
              <w:rPr>
                <w:rFonts w:ascii="Garamond" w:hAnsi="Garamond"/>
                <w:b/>
                <w:color w:val="365F91" w:themeColor="accent1" w:themeShade="BF"/>
                <w:lang w:val="ka-GE"/>
              </w:rPr>
            </w:pPr>
          </w:p>
        </w:tc>
        <w:tc>
          <w:tcPr>
            <w:tcW w:w="3192" w:type="dxa"/>
          </w:tcPr>
          <w:p w14:paraId="34F48DB2" w14:textId="1E2C0CD9" w:rsidR="00EB61AA" w:rsidRPr="007025D7" w:rsidRDefault="00EB61AA" w:rsidP="00262E7A">
            <w:pPr>
              <w:ind w:right="288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 xml:space="preserve">Public </w:t>
            </w:r>
            <w:r w:rsidR="00866091">
              <w:rPr>
                <w:rFonts w:ascii="Garamond" w:hAnsi="Garamond"/>
              </w:rPr>
              <w:t>t</w:t>
            </w:r>
            <w:r w:rsidRPr="007025D7">
              <w:rPr>
                <w:rFonts w:ascii="Garamond" w:hAnsi="Garamond"/>
                <w:lang w:val="ka-GE"/>
              </w:rPr>
              <w:t>ransport in Tbilisi</w:t>
            </w:r>
          </w:p>
        </w:tc>
        <w:tc>
          <w:tcPr>
            <w:tcW w:w="4101" w:type="dxa"/>
          </w:tcPr>
          <w:p w14:paraId="24ECB251" w14:textId="77777777" w:rsidR="00EB61AA" w:rsidRPr="007025D7" w:rsidRDefault="002D5F93" w:rsidP="00EB61AA">
            <w:pPr>
              <w:ind w:right="288"/>
              <w:rPr>
                <w:rFonts w:ascii="Garamond" w:hAnsi="Garamond"/>
                <w:lang w:val="ka-GE"/>
              </w:rPr>
            </w:pPr>
            <w:r w:rsidRPr="007025D7">
              <w:rPr>
                <w:rFonts w:ascii="Garamond" w:hAnsi="Garamond"/>
                <w:lang w:val="ka-GE"/>
              </w:rPr>
              <w:t xml:space="preserve">Approximately </w:t>
            </w:r>
            <w:r w:rsidR="00EB61AA" w:rsidRPr="007025D7">
              <w:rPr>
                <w:rFonts w:ascii="Garamond" w:hAnsi="Garamond"/>
                <w:lang w:val="ka-GE"/>
              </w:rPr>
              <w:t>5</w:t>
            </w:r>
            <w:r w:rsidRPr="007025D7">
              <w:rPr>
                <w:rFonts w:ascii="Garamond" w:hAnsi="Garamond"/>
              </w:rPr>
              <w:t>0</w:t>
            </w:r>
            <w:r w:rsidR="00EB61AA" w:rsidRPr="007025D7">
              <w:rPr>
                <w:rFonts w:ascii="Garamond" w:hAnsi="Garamond"/>
                <w:lang w:val="ka-GE"/>
              </w:rPr>
              <w:t xml:space="preserve">€ per month </w:t>
            </w:r>
          </w:p>
        </w:tc>
      </w:tr>
    </w:tbl>
    <w:p w14:paraId="32EF5967" w14:textId="77777777" w:rsidR="00EB61AA" w:rsidRPr="007025D7" w:rsidRDefault="00EB61AA" w:rsidP="00262E7A">
      <w:pPr>
        <w:spacing w:after="0"/>
        <w:ind w:left="-454" w:right="288"/>
        <w:rPr>
          <w:rFonts w:ascii="Garamond" w:hAnsi="Garamond"/>
          <w:b/>
          <w:color w:val="365F91" w:themeColor="accent1" w:themeShade="BF"/>
          <w:lang w:val="ka-GE"/>
        </w:rPr>
      </w:pPr>
    </w:p>
    <w:p w14:paraId="23459D6F" w14:textId="77777777" w:rsidR="00EB61AA" w:rsidRPr="007025D7" w:rsidRDefault="00EB61AA" w:rsidP="00262E7A">
      <w:pPr>
        <w:spacing w:after="0"/>
        <w:ind w:left="-454" w:right="288"/>
        <w:rPr>
          <w:rFonts w:ascii="Garamond" w:hAnsi="Garamond"/>
          <w:b/>
          <w:color w:val="365F91" w:themeColor="accent1" w:themeShade="BF"/>
          <w:lang w:val="ka-GE"/>
        </w:rPr>
      </w:pPr>
      <w:r w:rsidRPr="007025D7">
        <w:rPr>
          <w:rFonts w:ascii="Garamond" w:hAnsi="Garamond"/>
          <w:b/>
          <w:color w:val="365F91" w:themeColor="accent1" w:themeShade="BF"/>
          <w:lang w:val="ka-GE"/>
        </w:rPr>
        <w:t>Accommodation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056"/>
        <w:gridCol w:w="7293"/>
      </w:tblGrid>
      <w:tr w:rsidR="00EB61AA" w:rsidRPr="007025D7" w14:paraId="4E4B70A9" w14:textId="77777777" w:rsidTr="00BF04FC">
        <w:tc>
          <w:tcPr>
            <w:tcW w:w="3056" w:type="dxa"/>
            <w:shd w:val="clear" w:color="auto" w:fill="D9D9D9" w:themeFill="background1" w:themeFillShade="D9"/>
          </w:tcPr>
          <w:p w14:paraId="40B57D12" w14:textId="77777777" w:rsidR="00EB61AA" w:rsidRPr="007025D7" w:rsidRDefault="00EB61AA" w:rsidP="00262E7A">
            <w:pPr>
              <w:ind w:right="288"/>
              <w:rPr>
                <w:rFonts w:ascii="Garamond" w:hAnsi="Garamond"/>
                <w:b/>
                <w:lang w:val="ka-GE"/>
              </w:rPr>
            </w:pPr>
            <w:r w:rsidRPr="007025D7">
              <w:rPr>
                <w:rFonts w:ascii="Garamond" w:hAnsi="Garamond"/>
                <w:b/>
                <w:lang w:val="ka-GE"/>
              </w:rPr>
              <w:t>Accommodation</w:t>
            </w:r>
          </w:p>
        </w:tc>
        <w:tc>
          <w:tcPr>
            <w:tcW w:w="7293" w:type="dxa"/>
          </w:tcPr>
          <w:p w14:paraId="0D8BFBE6" w14:textId="5036452C" w:rsidR="00EB61AA" w:rsidRPr="00972945" w:rsidRDefault="00972945" w:rsidP="00262E7A">
            <w:pPr>
              <w:ind w:right="28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accommodation available at Lisi dormitory</w:t>
            </w:r>
          </w:p>
        </w:tc>
      </w:tr>
      <w:tr w:rsidR="00EB61AA" w:rsidRPr="007025D7" w14:paraId="33D018AB" w14:textId="77777777" w:rsidTr="00BF04FC">
        <w:tc>
          <w:tcPr>
            <w:tcW w:w="3056" w:type="dxa"/>
            <w:shd w:val="clear" w:color="auto" w:fill="D9D9D9" w:themeFill="background1" w:themeFillShade="D9"/>
          </w:tcPr>
          <w:p w14:paraId="3F2DCF86" w14:textId="4D3B1C07" w:rsidR="00EB61AA" w:rsidRPr="007025D7" w:rsidRDefault="00EB61AA" w:rsidP="00262E7A">
            <w:pPr>
              <w:ind w:right="288"/>
              <w:rPr>
                <w:rFonts w:ascii="Garamond" w:hAnsi="Garamond"/>
                <w:b/>
                <w:lang w:val="ka-GE"/>
              </w:rPr>
            </w:pPr>
            <w:r w:rsidRPr="007025D7">
              <w:rPr>
                <w:rFonts w:ascii="Garamond" w:hAnsi="Garamond"/>
                <w:b/>
                <w:lang w:val="ka-GE"/>
              </w:rPr>
              <w:t xml:space="preserve">Contact </w:t>
            </w:r>
          </w:p>
        </w:tc>
        <w:tc>
          <w:tcPr>
            <w:tcW w:w="7293" w:type="dxa"/>
          </w:tcPr>
          <w:p w14:paraId="349ADAFE" w14:textId="77777777" w:rsidR="00EB61AA" w:rsidRPr="007025D7" w:rsidRDefault="0007440C" w:rsidP="00262E7A">
            <w:pPr>
              <w:ind w:right="288"/>
              <w:rPr>
                <w:rFonts w:ascii="Garamond" w:hAnsi="Garamond"/>
                <w:lang w:val="ka-GE"/>
              </w:rPr>
            </w:pPr>
            <w:hyperlink r:id="rId10" w:history="1">
              <w:r w:rsidR="00EE7E75" w:rsidRPr="008D5D3C">
                <w:rPr>
                  <w:rStyle w:val="Hyperlink"/>
                  <w:rFonts w:ascii="Garamond" w:hAnsi="Garamond"/>
                  <w:lang w:val="ka-GE"/>
                </w:rPr>
                <w:t>incomingmobility@tsu.ge</w:t>
              </w:r>
            </w:hyperlink>
          </w:p>
        </w:tc>
      </w:tr>
    </w:tbl>
    <w:p w14:paraId="514F1C28" w14:textId="77777777" w:rsidR="00EB61AA" w:rsidRPr="007025D7" w:rsidRDefault="00EB61AA" w:rsidP="00262E7A">
      <w:pPr>
        <w:spacing w:after="0"/>
        <w:ind w:left="-454" w:right="288"/>
        <w:rPr>
          <w:rFonts w:ascii="Garamond" w:hAnsi="Garamond"/>
          <w:b/>
          <w:color w:val="365F91" w:themeColor="accent1" w:themeShade="BF"/>
          <w:lang w:val="ka-GE"/>
        </w:rPr>
      </w:pPr>
    </w:p>
    <w:p w14:paraId="62F801AC" w14:textId="77777777" w:rsidR="002A0762" w:rsidRPr="007025D7" w:rsidRDefault="002A0762" w:rsidP="00262E7A">
      <w:pPr>
        <w:spacing w:after="0"/>
        <w:ind w:left="-454" w:right="288"/>
        <w:rPr>
          <w:rFonts w:ascii="Garamond" w:hAnsi="Garamond"/>
          <w:b/>
          <w:color w:val="365F91" w:themeColor="accent1" w:themeShade="BF"/>
          <w:lang w:val="ka-GE"/>
        </w:rPr>
      </w:pPr>
      <w:r w:rsidRPr="007025D7">
        <w:rPr>
          <w:rFonts w:ascii="Garamond" w:hAnsi="Garamond"/>
          <w:b/>
          <w:color w:val="365F91" w:themeColor="accent1" w:themeShade="BF"/>
          <w:lang w:val="ka-GE"/>
        </w:rPr>
        <w:t>Insurance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2A0762" w:rsidRPr="007025D7" w14:paraId="41C43A66" w14:textId="77777777" w:rsidTr="002A0762">
        <w:tc>
          <w:tcPr>
            <w:tcW w:w="10349" w:type="dxa"/>
          </w:tcPr>
          <w:p w14:paraId="5F6506D6" w14:textId="77777777" w:rsidR="002A0762" w:rsidRPr="007025D7" w:rsidRDefault="002A0762" w:rsidP="002A0762">
            <w:pPr>
              <w:ind w:right="288"/>
              <w:jc w:val="both"/>
              <w:rPr>
                <w:rFonts w:ascii="Garamond" w:hAnsi="Garamond"/>
                <w:b/>
                <w:color w:val="365F91" w:themeColor="accent1" w:themeShade="BF"/>
                <w:lang w:val="ka-GE"/>
              </w:rPr>
            </w:pPr>
            <w:r w:rsidRPr="007025D7">
              <w:rPr>
                <w:rFonts w:ascii="Garamond" w:hAnsi="Garamond"/>
              </w:rPr>
              <w:t xml:space="preserve">Health insurance is obligatory. </w:t>
            </w:r>
            <w:r w:rsidR="00172AFC">
              <w:rPr>
                <w:rFonts w:ascii="Garamond" w:hAnsi="Garamond"/>
              </w:rPr>
              <w:t>S</w:t>
            </w:r>
            <w:r w:rsidR="003264EB" w:rsidRPr="007025D7">
              <w:rPr>
                <w:rFonts w:ascii="Garamond" w:hAnsi="Garamond"/>
              </w:rPr>
              <w:t>tudents</w:t>
            </w:r>
            <w:r w:rsidRPr="007025D7">
              <w:rPr>
                <w:rFonts w:ascii="Garamond" w:hAnsi="Garamond"/>
                <w:lang w:val="ka-GE"/>
              </w:rPr>
              <w:t>/staff members</w:t>
            </w:r>
            <w:r w:rsidRPr="007025D7">
              <w:rPr>
                <w:rFonts w:ascii="Garamond" w:hAnsi="Garamond"/>
              </w:rPr>
              <w:t xml:space="preserve"> should have international insurance prior to arrival in Tbilisi.</w:t>
            </w:r>
          </w:p>
        </w:tc>
      </w:tr>
    </w:tbl>
    <w:p w14:paraId="20014229" w14:textId="77777777" w:rsidR="002A0762" w:rsidRPr="003264EB" w:rsidRDefault="002A0762" w:rsidP="00262E7A">
      <w:pPr>
        <w:spacing w:after="0"/>
        <w:ind w:left="-454" w:right="288"/>
        <w:rPr>
          <w:rFonts w:ascii="Garamond" w:hAnsi="Garamond"/>
          <w:b/>
          <w:color w:val="365F91" w:themeColor="accent1" w:themeShade="BF"/>
        </w:rPr>
      </w:pPr>
    </w:p>
    <w:p w14:paraId="6B53CFF8" w14:textId="77777777" w:rsidR="00611E2A" w:rsidRDefault="00611E2A" w:rsidP="00262E7A">
      <w:pPr>
        <w:spacing w:after="0"/>
        <w:ind w:left="-454" w:right="288"/>
        <w:rPr>
          <w:rFonts w:ascii="Garamond" w:hAnsi="Garamond"/>
          <w:b/>
          <w:color w:val="365F91" w:themeColor="accent1" w:themeShade="BF"/>
        </w:rPr>
      </w:pPr>
    </w:p>
    <w:p w14:paraId="095E5C53" w14:textId="77777777" w:rsidR="0045516C" w:rsidRPr="007025D7" w:rsidRDefault="0045516C" w:rsidP="00262E7A">
      <w:pPr>
        <w:spacing w:after="0"/>
        <w:ind w:left="-454" w:right="288"/>
        <w:rPr>
          <w:rFonts w:ascii="Garamond" w:hAnsi="Garamond"/>
          <w:b/>
          <w:color w:val="365F91" w:themeColor="accent1" w:themeShade="BF"/>
          <w:lang w:val="ka-GE"/>
        </w:rPr>
      </w:pPr>
      <w:r w:rsidRPr="007025D7">
        <w:rPr>
          <w:rFonts w:ascii="Garamond" w:hAnsi="Garamond"/>
          <w:b/>
          <w:color w:val="365F91" w:themeColor="accent1" w:themeShade="BF"/>
          <w:lang w:val="ka-GE"/>
        </w:rPr>
        <w:t>Student support services</w:t>
      </w:r>
    </w:p>
    <w:tbl>
      <w:tblPr>
        <w:tblStyle w:val="TableGrid"/>
        <w:tblW w:w="10492" w:type="dxa"/>
        <w:tblInd w:w="-432" w:type="dxa"/>
        <w:tblLook w:val="04A0" w:firstRow="1" w:lastRow="0" w:firstColumn="1" w:lastColumn="0" w:noHBand="0" w:noVBand="1"/>
      </w:tblPr>
      <w:tblGrid>
        <w:gridCol w:w="10492"/>
      </w:tblGrid>
      <w:tr w:rsidR="0045516C" w:rsidRPr="007025D7" w14:paraId="1B12A87A" w14:textId="77777777" w:rsidTr="00866091">
        <w:tc>
          <w:tcPr>
            <w:tcW w:w="10492" w:type="dxa"/>
          </w:tcPr>
          <w:p w14:paraId="0408A01E" w14:textId="7340D335" w:rsidR="0045516C" w:rsidRPr="00BF3473" w:rsidRDefault="0045516C" w:rsidP="00D65394">
            <w:pPr>
              <w:jc w:val="both"/>
              <w:rPr>
                <w:rFonts w:ascii="Garamond" w:hAnsi="Garamond"/>
              </w:rPr>
            </w:pPr>
            <w:r w:rsidRPr="00BF3473">
              <w:rPr>
                <w:rFonts w:ascii="Garamond" w:hAnsi="Garamond"/>
              </w:rPr>
              <w:t>A ful</w:t>
            </w:r>
            <w:r w:rsidR="00611E2A">
              <w:rPr>
                <w:rFonts w:ascii="Garamond" w:hAnsi="Garamond"/>
              </w:rPr>
              <w:t xml:space="preserve">l-fledged foreign relations office is available </w:t>
            </w:r>
            <w:r w:rsidR="00D65394" w:rsidRPr="00BF3473">
              <w:rPr>
                <w:rFonts w:ascii="Garamond" w:hAnsi="Garamond"/>
              </w:rPr>
              <w:t>at TSU</w:t>
            </w:r>
            <w:r w:rsidR="00CB2F36" w:rsidRPr="00BF3473">
              <w:rPr>
                <w:rFonts w:ascii="Garamond" w:hAnsi="Garamond"/>
              </w:rPr>
              <w:t>.</w:t>
            </w:r>
            <w:r w:rsidR="00611E2A">
              <w:rPr>
                <w:rFonts w:ascii="Garamond" w:hAnsi="Garamond"/>
              </w:rPr>
              <w:t xml:space="preserve"> The Department of Foreign Relations (</w:t>
            </w:r>
            <w:r w:rsidRPr="00BF3473">
              <w:rPr>
                <w:rFonts w:ascii="Garamond" w:hAnsi="Garamond"/>
              </w:rPr>
              <w:t>DFR</w:t>
            </w:r>
            <w:r w:rsidR="00611E2A">
              <w:rPr>
                <w:rFonts w:ascii="Garamond" w:hAnsi="Garamond"/>
              </w:rPr>
              <w:t>)</w:t>
            </w:r>
            <w:r w:rsidRPr="00BF3473">
              <w:rPr>
                <w:rFonts w:ascii="Garamond" w:hAnsi="Garamond"/>
              </w:rPr>
              <w:t xml:space="preserve"> is in charge of incoming and outgoing </w:t>
            </w:r>
            <w:r w:rsidR="00A863EC" w:rsidRPr="00BF3473">
              <w:rPr>
                <w:rFonts w:ascii="Garamond" w:hAnsi="Garamond"/>
              </w:rPr>
              <w:t xml:space="preserve">exchange </w:t>
            </w:r>
            <w:r w:rsidRPr="00BF3473">
              <w:rPr>
                <w:rFonts w:ascii="Garamond" w:hAnsi="Garamond"/>
              </w:rPr>
              <w:t>student</w:t>
            </w:r>
            <w:r w:rsidR="00A863EC" w:rsidRPr="00BF3473">
              <w:rPr>
                <w:rFonts w:ascii="Garamond" w:hAnsi="Garamond"/>
              </w:rPr>
              <w:t>s</w:t>
            </w:r>
            <w:r w:rsidRPr="00BF3473">
              <w:rPr>
                <w:rFonts w:ascii="Garamond" w:hAnsi="Garamond"/>
              </w:rPr>
              <w:t xml:space="preserve"> and </w:t>
            </w:r>
            <w:r w:rsidR="00A863EC" w:rsidRPr="00BF3473">
              <w:rPr>
                <w:rFonts w:ascii="Garamond" w:hAnsi="Garamond"/>
              </w:rPr>
              <w:t>staff</w:t>
            </w:r>
            <w:r w:rsidRPr="00BF3473">
              <w:rPr>
                <w:rFonts w:ascii="Garamond" w:hAnsi="Garamond"/>
              </w:rPr>
              <w:t xml:space="preserve"> organized </w:t>
            </w:r>
            <w:r w:rsidR="00AD7191" w:rsidRPr="00BF3473">
              <w:rPr>
                <w:rFonts w:ascii="Garamond" w:hAnsi="Garamond"/>
              </w:rPr>
              <w:t>in</w:t>
            </w:r>
            <w:r w:rsidRPr="00BF3473">
              <w:rPr>
                <w:rFonts w:ascii="Garamond" w:hAnsi="Garamond"/>
              </w:rPr>
              <w:t xml:space="preserve"> the frameworks Erasmus+</w:t>
            </w:r>
            <w:r w:rsidR="00AD7191" w:rsidRPr="00BF3473">
              <w:rPr>
                <w:rFonts w:ascii="Garamond" w:hAnsi="Garamond"/>
              </w:rPr>
              <w:t xml:space="preserve"> Credit Mobility (KA107)</w:t>
            </w:r>
            <w:r w:rsidRPr="00BF3473">
              <w:rPr>
                <w:rFonts w:ascii="Garamond" w:hAnsi="Garamond"/>
              </w:rPr>
              <w:t xml:space="preserve"> and </w:t>
            </w:r>
            <w:r w:rsidR="00AD7191" w:rsidRPr="00BF3473">
              <w:rPr>
                <w:rFonts w:ascii="Garamond" w:hAnsi="Garamond"/>
              </w:rPr>
              <w:t xml:space="preserve">the mobility </w:t>
            </w:r>
            <w:r w:rsidRPr="00BF3473">
              <w:rPr>
                <w:rFonts w:ascii="Garamond" w:hAnsi="Garamond"/>
              </w:rPr>
              <w:t xml:space="preserve">exchanges </w:t>
            </w:r>
            <w:r w:rsidR="00CB2F36" w:rsidRPr="00BF3473">
              <w:rPr>
                <w:rFonts w:ascii="Garamond" w:hAnsi="Garamond"/>
              </w:rPr>
              <w:t>through</w:t>
            </w:r>
            <w:r w:rsidRPr="00BF3473">
              <w:rPr>
                <w:rFonts w:ascii="Garamond" w:hAnsi="Garamond"/>
              </w:rPr>
              <w:t xml:space="preserve"> bilateral agreements and other international programs.</w:t>
            </w:r>
            <w:r w:rsidR="00AD7191" w:rsidRPr="00BF3473">
              <w:rPr>
                <w:rFonts w:ascii="Garamond" w:hAnsi="Garamond"/>
              </w:rPr>
              <w:t xml:space="preserve"> Currently, DFR is </w:t>
            </w:r>
            <w:r w:rsidR="006175E0" w:rsidRPr="00BF3473">
              <w:rPr>
                <w:rFonts w:ascii="Garamond" w:hAnsi="Garamond"/>
              </w:rPr>
              <w:t>running</w:t>
            </w:r>
            <w:r w:rsidR="00AD7191" w:rsidRPr="00BF3473">
              <w:rPr>
                <w:rFonts w:ascii="Garamond" w:hAnsi="Garamond"/>
              </w:rPr>
              <w:t xml:space="preserve"> </w:t>
            </w:r>
            <w:r w:rsidR="008F4836">
              <w:rPr>
                <w:rFonts w:ascii="Garamond" w:hAnsi="Garamond"/>
              </w:rPr>
              <w:t>233</w:t>
            </w:r>
            <w:r w:rsidR="00AD7191" w:rsidRPr="00BF3473">
              <w:rPr>
                <w:rFonts w:ascii="Garamond" w:hAnsi="Garamond"/>
              </w:rPr>
              <w:t xml:space="preserve"> Erasmus+ </w:t>
            </w:r>
            <w:r w:rsidR="008F4836">
              <w:rPr>
                <w:rFonts w:ascii="Garamond" w:hAnsi="Garamond"/>
              </w:rPr>
              <w:t>ICM</w:t>
            </w:r>
            <w:r w:rsidR="00BC101B" w:rsidRPr="00BF3473">
              <w:rPr>
                <w:rFonts w:ascii="Garamond" w:hAnsi="Garamond"/>
              </w:rPr>
              <w:t xml:space="preserve"> projects</w:t>
            </w:r>
            <w:r w:rsidR="00AD7191" w:rsidRPr="00BF3473">
              <w:rPr>
                <w:rFonts w:ascii="Garamond" w:hAnsi="Garamond"/>
              </w:rPr>
              <w:t xml:space="preserve"> with</w:t>
            </w:r>
            <w:r w:rsidR="00BC101B" w:rsidRPr="00BF3473">
              <w:rPr>
                <w:rFonts w:ascii="Garamond" w:hAnsi="Garamond"/>
              </w:rPr>
              <w:t xml:space="preserve"> </w:t>
            </w:r>
            <w:r w:rsidR="008F4836">
              <w:rPr>
                <w:rFonts w:ascii="Garamond" w:hAnsi="Garamond"/>
              </w:rPr>
              <w:t>86</w:t>
            </w:r>
            <w:r w:rsidR="00AD7191" w:rsidRPr="00BF3473">
              <w:rPr>
                <w:rFonts w:ascii="Garamond" w:hAnsi="Garamond"/>
              </w:rPr>
              <w:t xml:space="preserve"> universities</w:t>
            </w:r>
            <w:r w:rsidR="008F4836">
              <w:rPr>
                <w:rFonts w:ascii="Garamond" w:hAnsi="Garamond"/>
              </w:rPr>
              <w:t xml:space="preserve"> in 26 partner countries in EU</w:t>
            </w:r>
            <w:r w:rsidR="00AD7191" w:rsidRPr="00BF3473">
              <w:rPr>
                <w:rFonts w:ascii="Garamond" w:hAnsi="Garamond"/>
              </w:rPr>
              <w:t xml:space="preserve">. </w:t>
            </w:r>
            <w:r w:rsidR="000419AA" w:rsidRPr="00BF3473">
              <w:rPr>
                <w:rFonts w:ascii="Garamond" w:hAnsi="Garamond"/>
              </w:rPr>
              <w:t>T</w:t>
            </w:r>
            <w:r w:rsidR="00D65394" w:rsidRPr="00BF3473">
              <w:rPr>
                <w:rFonts w:ascii="Garamond" w:hAnsi="Garamond"/>
              </w:rPr>
              <w:t xml:space="preserve">he </w:t>
            </w:r>
            <w:r w:rsidR="000419AA" w:rsidRPr="00BF3473">
              <w:rPr>
                <w:rFonts w:ascii="Garamond" w:hAnsi="Garamond"/>
              </w:rPr>
              <w:t>staff members of the office</w:t>
            </w:r>
            <w:r w:rsidR="00D65394" w:rsidRPr="00BF3473">
              <w:rPr>
                <w:rFonts w:ascii="Garamond" w:hAnsi="Garamond"/>
              </w:rPr>
              <w:t xml:space="preserve"> </w:t>
            </w:r>
            <w:r w:rsidR="000419AA" w:rsidRPr="00857FF3">
              <w:rPr>
                <w:rFonts w:ascii="Garamond" w:hAnsi="Garamond"/>
              </w:rPr>
              <w:t>have</w:t>
            </w:r>
            <w:r w:rsidR="00D65394" w:rsidRPr="00BF3473">
              <w:rPr>
                <w:rFonts w:ascii="Garamond" w:hAnsi="Garamond"/>
              </w:rPr>
              <w:t xml:space="preserve"> </w:t>
            </w:r>
            <w:r w:rsidR="008F4836">
              <w:rPr>
                <w:rFonts w:ascii="Garamond" w:hAnsi="Garamond"/>
              </w:rPr>
              <w:t>co-</w:t>
            </w:r>
            <w:r w:rsidR="00D65394" w:rsidRPr="00BF3473">
              <w:rPr>
                <w:rFonts w:ascii="Garamond" w:hAnsi="Garamond"/>
              </w:rPr>
              <w:t>authored two ERASMUS Mundus (EMA2) project applications, both of which received fund</w:t>
            </w:r>
            <w:r w:rsidR="00C248EC" w:rsidRPr="00BF3473">
              <w:rPr>
                <w:rFonts w:ascii="Garamond" w:hAnsi="Garamond"/>
              </w:rPr>
              <w:t>ing</w:t>
            </w:r>
            <w:r w:rsidR="00D65394" w:rsidRPr="00BF3473">
              <w:rPr>
                <w:rFonts w:ascii="Garamond" w:hAnsi="Garamond"/>
              </w:rPr>
              <w:t xml:space="preserve"> (HERME</w:t>
            </w:r>
            <w:r w:rsidR="00D65394" w:rsidRPr="00BF3473">
              <w:rPr>
                <w:rFonts w:ascii="Garamond" w:hAnsi="Garamond"/>
                <w:lang w:val="ka-GE"/>
              </w:rPr>
              <w:t>S</w:t>
            </w:r>
            <w:r w:rsidR="00D65394" w:rsidRPr="00BF3473">
              <w:rPr>
                <w:rFonts w:ascii="Garamond" w:hAnsi="Garamond"/>
              </w:rPr>
              <w:t xml:space="preserve"> and EMBER) from the European Commission</w:t>
            </w:r>
            <w:r w:rsidR="00E1191C" w:rsidRPr="00BF3473">
              <w:rPr>
                <w:rFonts w:ascii="Garamond" w:hAnsi="Garamond"/>
              </w:rPr>
              <w:t>.</w:t>
            </w:r>
            <w:r w:rsidR="00D65394" w:rsidRPr="00BF3473">
              <w:rPr>
                <w:rFonts w:ascii="Garamond" w:hAnsi="Garamond"/>
              </w:rPr>
              <w:t xml:space="preserve"> </w:t>
            </w:r>
            <w:r w:rsidR="00C01BDA" w:rsidRPr="00BF3473">
              <w:rPr>
                <w:rFonts w:ascii="Garamond" w:hAnsi="Garamond"/>
              </w:rPr>
              <w:t xml:space="preserve">Besides, DFR is responsible for the Turkish government funded MEVLANA partnerships with dozens </w:t>
            </w:r>
            <w:r w:rsidR="00137FBC" w:rsidRPr="00BF3473">
              <w:rPr>
                <w:rFonts w:ascii="Garamond" w:hAnsi="Garamond"/>
              </w:rPr>
              <w:t xml:space="preserve">of </w:t>
            </w:r>
            <w:r w:rsidR="00C01BDA" w:rsidRPr="00BF3473">
              <w:rPr>
                <w:rFonts w:ascii="Garamond" w:hAnsi="Garamond"/>
              </w:rPr>
              <w:t>Turkish universities</w:t>
            </w:r>
            <w:r w:rsidR="008D5AEE" w:rsidRPr="00BF3473">
              <w:rPr>
                <w:rFonts w:ascii="Garamond" w:hAnsi="Garamond"/>
              </w:rPr>
              <w:t xml:space="preserve"> and partnerships with several </w:t>
            </w:r>
            <w:r w:rsidR="00D3558A" w:rsidRPr="00BF3473">
              <w:rPr>
                <w:rFonts w:ascii="Garamond" w:hAnsi="Garamond"/>
              </w:rPr>
              <w:t xml:space="preserve">Chinese universities. </w:t>
            </w:r>
          </w:p>
          <w:p w14:paraId="59F348B5" w14:textId="77777777" w:rsidR="008D5AEE" w:rsidRPr="00BF3473" w:rsidRDefault="008D5AEE" w:rsidP="00D65394">
            <w:pPr>
              <w:jc w:val="both"/>
              <w:rPr>
                <w:rFonts w:ascii="Garamond" w:hAnsi="Garamond"/>
                <w:lang w:val="ka-GE"/>
              </w:rPr>
            </w:pPr>
          </w:p>
          <w:p w14:paraId="65392F3A" w14:textId="13F986B2" w:rsidR="00B871CB" w:rsidRPr="00BF3473" w:rsidRDefault="00B871CB" w:rsidP="00315F69">
            <w:pPr>
              <w:jc w:val="both"/>
              <w:rPr>
                <w:rFonts w:ascii="Garamond" w:hAnsi="Garamond"/>
              </w:rPr>
            </w:pPr>
            <w:r w:rsidRPr="00BF3473">
              <w:rPr>
                <w:rFonts w:ascii="Garamond" w:hAnsi="Garamond"/>
              </w:rPr>
              <w:t xml:space="preserve">All incoming exchange international students and staff must register with </w:t>
            </w:r>
            <w:r w:rsidR="008F4836">
              <w:rPr>
                <w:rFonts w:ascii="Garamond" w:hAnsi="Garamond"/>
              </w:rPr>
              <w:t xml:space="preserve">a </w:t>
            </w:r>
            <w:r w:rsidRPr="00BF3473">
              <w:rPr>
                <w:rFonts w:ascii="Garamond" w:hAnsi="Garamond"/>
              </w:rPr>
              <w:t xml:space="preserve">DFR </w:t>
            </w:r>
            <w:r w:rsidR="00777A01" w:rsidRPr="00BF3473">
              <w:rPr>
                <w:rFonts w:ascii="Garamond" w:hAnsi="Garamond"/>
              </w:rPr>
              <w:t>staff member</w:t>
            </w:r>
            <w:r w:rsidR="008F4836">
              <w:rPr>
                <w:rFonts w:ascii="Garamond" w:hAnsi="Garamond"/>
              </w:rPr>
              <w:t xml:space="preserve"> (</w:t>
            </w:r>
            <w:r w:rsidR="00777A01" w:rsidRPr="00BF3473">
              <w:rPr>
                <w:rFonts w:ascii="Garamond" w:hAnsi="Garamond"/>
              </w:rPr>
              <w:t xml:space="preserve">responsible for </w:t>
            </w:r>
            <w:r w:rsidRPr="00BF3473">
              <w:rPr>
                <w:rFonts w:ascii="Garamond" w:hAnsi="Garamond"/>
              </w:rPr>
              <w:t xml:space="preserve">incoming </w:t>
            </w:r>
            <w:r w:rsidR="00777A01" w:rsidRPr="00BF3473">
              <w:rPr>
                <w:rFonts w:ascii="Garamond" w:hAnsi="Garamond"/>
              </w:rPr>
              <w:t>student and staff mobility</w:t>
            </w:r>
            <w:r w:rsidRPr="00BF3473">
              <w:rPr>
                <w:rFonts w:ascii="Garamond" w:hAnsi="Garamond"/>
              </w:rPr>
              <w:t xml:space="preserve"> </w:t>
            </w:r>
            <w:r w:rsidR="008F4836">
              <w:rPr>
                <w:rFonts w:ascii="Garamond" w:hAnsi="Garamond"/>
              </w:rPr>
              <w:t>incomingmobility@tsu.ge)</w:t>
            </w:r>
            <w:r w:rsidR="008F4836" w:rsidRPr="00BF3473">
              <w:rPr>
                <w:rFonts w:ascii="Garamond" w:hAnsi="Garamond"/>
              </w:rPr>
              <w:t xml:space="preserve"> </w:t>
            </w:r>
            <w:r w:rsidRPr="00BF3473">
              <w:rPr>
                <w:rFonts w:ascii="Garamond" w:hAnsi="Garamond"/>
              </w:rPr>
              <w:t>as soon as they arrive at</w:t>
            </w:r>
            <w:r w:rsidR="00777A01" w:rsidRPr="00BF3473">
              <w:rPr>
                <w:rFonts w:ascii="Garamond" w:hAnsi="Garamond"/>
              </w:rPr>
              <w:t xml:space="preserve"> TSU. </w:t>
            </w:r>
            <w:r w:rsidR="00ED28D4" w:rsidRPr="00BF3473">
              <w:rPr>
                <w:rFonts w:ascii="Garamond" w:hAnsi="Garamond"/>
              </w:rPr>
              <w:t xml:space="preserve">Upon arrival, incoming students and staff will have an opportunity to attend a welcome presentation. There will be an optional tour following the welcome presentation, hosted by </w:t>
            </w:r>
            <w:r w:rsidR="008F4836">
              <w:rPr>
                <w:rFonts w:ascii="Garamond" w:hAnsi="Garamond"/>
              </w:rPr>
              <w:t xml:space="preserve">a </w:t>
            </w:r>
            <w:r w:rsidR="00ED28D4" w:rsidRPr="00BF3473">
              <w:rPr>
                <w:rFonts w:ascii="Garamond" w:hAnsi="Garamond"/>
              </w:rPr>
              <w:t>DFR staff member responsible for exchanges. This will be a walking tour in the 1</w:t>
            </w:r>
            <w:r w:rsidR="00ED28D4" w:rsidRPr="00BF3473">
              <w:rPr>
                <w:rFonts w:ascii="Garamond" w:hAnsi="Garamond"/>
                <w:vertAlign w:val="superscript"/>
              </w:rPr>
              <w:t>st</w:t>
            </w:r>
            <w:r w:rsidR="00ED28D4" w:rsidRPr="00BF3473">
              <w:rPr>
                <w:rFonts w:ascii="Garamond" w:hAnsi="Garamond"/>
              </w:rPr>
              <w:t>, 2</w:t>
            </w:r>
            <w:r w:rsidR="00ED28D4" w:rsidRPr="00BF3473">
              <w:rPr>
                <w:rFonts w:ascii="Garamond" w:hAnsi="Garamond"/>
                <w:vertAlign w:val="superscript"/>
              </w:rPr>
              <w:t>nd</w:t>
            </w:r>
            <w:r w:rsidR="00ED28D4" w:rsidRPr="00BF3473">
              <w:rPr>
                <w:rFonts w:ascii="Garamond" w:hAnsi="Garamond"/>
              </w:rPr>
              <w:t>, 3</w:t>
            </w:r>
            <w:r w:rsidR="00ED28D4" w:rsidRPr="00BF3473">
              <w:rPr>
                <w:rFonts w:ascii="Garamond" w:hAnsi="Garamond"/>
                <w:vertAlign w:val="superscript"/>
              </w:rPr>
              <w:t>rd</w:t>
            </w:r>
            <w:r w:rsidR="00ED28D4" w:rsidRPr="00BF3473">
              <w:rPr>
                <w:rFonts w:ascii="Garamond" w:hAnsi="Garamond"/>
              </w:rPr>
              <w:t>, 4</w:t>
            </w:r>
            <w:r w:rsidR="00ED28D4" w:rsidRPr="00BF3473">
              <w:rPr>
                <w:rFonts w:ascii="Garamond" w:hAnsi="Garamond"/>
                <w:vertAlign w:val="superscript"/>
              </w:rPr>
              <w:t>th</w:t>
            </w:r>
            <w:r w:rsidR="00ED28D4" w:rsidRPr="00BF3473">
              <w:rPr>
                <w:rFonts w:ascii="Garamond" w:hAnsi="Garamond"/>
              </w:rPr>
              <w:t xml:space="preserve"> and 5</w:t>
            </w:r>
            <w:r w:rsidR="00ED28D4" w:rsidRPr="00BF3473">
              <w:rPr>
                <w:rFonts w:ascii="Garamond" w:hAnsi="Garamond"/>
                <w:vertAlign w:val="superscript"/>
              </w:rPr>
              <w:t>th</w:t>
            </w:r>
            <w:r w:rsidR="00ED28D4" w:rsidRPr="00BF3473">
              <w:rPr>
                <w:rFonts w:ascii="Garamond" w:hAnsi="Garamond"/>
              </w:rPr>
              <w:t xml:space="preserve"> buildings of the university located in the downtown area, pointing out some of the key facilities available to TSU students and staff (TSU libraries, Student Self-Government, the ESN network, etc.).</w:t>
            </w:r>
            <w:r w:rsidR="00ED28D4" w:rsidRPr="00BF3473">
              <w:rPr>
                <w:rFonts w:ascii="Garamond" w:hAnsi="Garamond"/>
                <w:lang w:val="ka-GE"/>
              </w:rPr>
              <w:t xml:space="preserve"> </w:t>
            </w:r>
          </w:p>
          <w:p w14:paraId="5DD5BE5A" w14:textId="77777777" w:rsidR="00ED28D4" w:rsidRPr="00BF3473" w:rsidRDefault="00ED28D4" w:rsidP="00ED28D4">
            <w:pPr>
              <w:ind w:right="113"/>
              <w:jc w:val="both"/>
              <w:rPr>
                <w:rFonts w:ascii="Garamond" w:hAnsi="Garamond"/>
              </w:rPr>
            </w:pPr>
          </w:p>
          <w:p w14:paraId="44439466" w14:textId="40C0AEC3" w:rsidR="00ED28D4" w:rsidRDefault="00711A09" w:rsidP="008F4836">
            <w:pPr>
              <w:jc w:val="both"/>
              <w:rPr>
                <w:rFonts w:ascii="Garamond" w:hAnsi="Garamond" w:cs="Arial"/>
                <w:color w:val="222222"/>
                <w:shd w:val="clear" w:color="auto" w:fill="FFFFFF"/>
              </w:rPr>
            </w:pPr>
            <w:r w:rsidRPr="00BF3473">
              <w:rPr>
                <w:rFonts w:ascii="Garamond" w:hAnsi="Garamond"/>
              </w:rPr>
              <w:t xml:space="preserve">The DFR website </w:t>
            </w:r>
            <w:r w:rsidR="00ED28D4" w:rsidRPr="00BF3473">
              <w:rPr>
                <w:rFonts w:ascii="Garamond" w:hAnsi="Garamond"/>
              </w:rPr>
              <w:t xml:space="preserve">provides useful information to students and staff prior to and upon arrival in Tbilisi, as well as throughout their stay at </w:t>
            </w:r>
            <w:r w:rsidR="008F4836">
              <w:rPr>
                <w:rFonts w:ascii="Garamond" w:hAnsi="Garamond"/>
              </w:rPr>
              <w:t>TSU</w:t>
            </w:r>
            <w:r w:rsidRPr="00BF3473">
              <w:rPr>
                <w:rFonts w:ascii="Garamond" w:hAnsi="Garamond"/>
              </w:rPr>
              <w:t xml:space="preserve">. International students and staff </w:t>
            </w:r>
            <w:r w:rsidR="00ED28D4" w:rsidRPr="00BF3473">
              <w:rPr>
                <w:rFonts w:ascii="Garamond" w:hAnsi="Garamond"/>
              </w:rPr>
              <w:t xml:space="preserve">can connect with </w:t>
            </w:r>
            <w:r w:rsidR="009B71D7" w:rsidRPr="00BF3473">
              <w:rPr>
                <w:rFonts w:ascii="Garamond" w:hAnsi="Garamond"/>
              </w:rPr>
              <w:t>DFR</w:t>
            </w:r>
            <w:r w:rsidR="00ED28D4" w:rsidRPr="00BF3473">
              <w:rPr>
                <w:rFonts w:ascii="Garamond" w:hAnsi="Garamond"/>
              </w:rPr>
              <w:t xml:space="preserve"> </w:t>
            </w:r>
            <w:r w:rsidRPr="00BF3473">
              <w:rPr>
                <w:rFonts w:ascii="Garamond" w:hAnsi="Garamond"/>
              </w:rPr>
              <w:t>through its</w:t>
            </w:r>
            <w:r w:rsidR="00ED28D4" w:rsidRPr="00BF3473">
              <w:rPr>
                <w:rFonts w:ascii="Garamond" w:hAnsi="Garamond"/>
              </w:rPr>
              <w:t xml:space="preserve"> </w:t>
            </w:r>
            <w:r w:rsidR="009B71D7" w:rsidRPr="00BF3473">
              <w:rPr>
                <w:rFonts w:ascii="Garamond" w:hAnsi="Garamond"/>
              </w:rPr>
              <w:t>Facebook page</w:t>
            </w:r>
            <w:r w:rsidR="000C7692" w:rsidRPr="00BF3473">
              <w:rPr>
                <w:rFonts w:ascii="Garamond" w:hAnsi="Garamond"/>
              </w:rPr>
              <w:t>. Search for</w:t>
            </w:r>
            <w:r w:rsidR="009B71D7" w:rsidRPr="00BF3473">
              <w:rPr>
                <w:rFonts w:ascii="Garamond" w:hAnsi="Garamond"/>
              </w:rPr>
              <w:t xml:space="preserve"> </w:t>
            </w:r>
            <w:r w:rsidR="009B71D7" w:rsidRPr="00BF3473">
              <w:rPr>
                <w:rFonts w:ascii="Garamond" w:hAnsi="Garamond" w:cs="Arial"/>
                <w:color w:val="222222"/>
                <w:shd w:val="clear" w:color="auto" w:fill="FFFFFF"/>
              </w:rPr>
              <w:t>Department of Foreign Relations at TSU</w:t>
            </w:r>
            <w:r w:rsidR="003D3B7C" w:rsidRPr="00BF3473">
              <w:rPr>
                <w:rFonts w:ascii="Garamond" w:hAnsi="Garamond" w:cs="Arial"/>
                <w:color w:val="222222"/>
                <w:shd w:val="clear" w:color="auto" w:fill="FFFFFF"/>
              </w:rPr>
              <w:t xml:space="preserve"> on </w:t>
            </w:r>
            <w:r w:rsidR="008F4836">
              <w:rPr>
                <w:rFonts w:ascii="Garamond" w:hAnsi="Garamond" w:cs="Arial"/>
                <w:color w:val="222222"/>
                <w:shd w:val="clear" w:color="auto" w:fill="FFFFFF"/>
              </w:rPr>
              <w:t>Facebook</w:t>
            </w:r>
            <w:r w:rsidR="00594F62" w:rsidRPr="00BF3473">
              <w:rPr>
                <w:rFonts w:ascii="Garamond" w:hAnsi="Garamond" w:cs="Arial"/>
                <w:color w:val="222222"/>
                <w:shd w:val="clear" w:color="auto" w:fill="FFFFFF"/>
              </w:rPr>
              <w:t>.</w:t>
            </w:r>
          </w:p>
          <w:p w14:paraId="6BF46D51" w14:textId="6FA0DDFA" w:rsidR="008F4836" w:rsidRPr="00ED28D4" w:rsidRDefault="008F4836" w:rsidP="008F4836">
            <w:pPr>
              <w:jc w:val="both"/>
              <w:rPr>
                <w:rFonts w:ascii="Garamond" w:hAnsi="Garamond"/>
                <w:b/>
              </w:rPr>
            </w:pPr>
            <w:r w:rsidRPr="000E2546">
              <w:rPr>
                <w:rFonts w:ascii="Garamond" w:hAnsi="Garamond"/>
                <w:sz w:val="18"/>
              </w:rPr>
              <w:t>(https://www.tsu.ge/en/government/administration/departments/foreign_relations/int_relations/partner_universities//)</w:t>
            </w:r>
          </w:p>
        </w:tc>
      </w:tr>
    </w:tbl>
    <w:p w14:paraId="35D60119" w14:textId="77777777" w:rsidR="0045516C" w:rsidRPr="007025D7" w:rsidRDefault="0045516C" w:rsidP="00262E7A">
      <w:pPr>
        <w:spacing w:after="0"/>
        <w:ind w:left="-454" w:right="288"/>
        <w:rPr>
          <w:rFonts w:ascii="Garamond" w:hAnsi="Garamond"/>
          <w:b/>
          <w:color w:val="365F91" w:themeColor="accent1" w:themeShade="BF"/>
          <w:lang w:val="ka-GE"/>
        </w:rPr>
      </w:pPr>
    </w:p>
    <w:p w14:paraId="6DF4FF6F" w14:textId="77777777" w:rsidR="00DF0245" w:rsidRPr="007025D7" w:rsidRDefault="00DF0245" w:rsidP="004E0433">
      <w:pPr>
        <w:spacing w:after="0"/>
        <w:ind w:left="-454" w:right="113"/>
        <w:rPr>
          <w:rFonts w:ascii="Garamond" w:hAnsi="Garamond"/>
          <w:b/>
          <w:color w:val="365F91" w:themeColor="accent1" w:themeShade="BF"/>
        </w:rPr>
      </w:pPr>
      <w:r w:rsidRPr="007025D7">
        <w:rPr>
          <w:rFonts w:ascii="Garamond" w:hAnsi="Garamond"/>
          <w:b/>
          <w:color w:val="365F91" w:themeColor="accent1" w:themeShade="BF"/>
        </w:rPr>
        <w:t>Questions/answers:</w:t>
      </w:r>
    </w:p>
    <w:p w14:paraId="6AF83FFB" w14:textId="0D8EEE84" w:rsidR="00DF0245" w:rsidRPr="007025D7" w:rsidRDefault="00DF0245" w:rsidP="004E0433">
      <w:pPr>
        <w:pStyle w:val="ListParagraph"/>
        <w:numPr>
          <w:ilvl w:val="0"/>
          <w:numId w:val="16"/>
        </w:numPr>
        <w:spacing w:after="0"/>
        <w:ind w:left="283" w:right="113"/>
        <w:rPr>
          <w:rFonts w:ascii="Garamond" w:hAnsi="Garamond"/>
          <w:b/>
        </w:rPr>
      </w:pPr>
      <w:r w:rsidRPr="007025D7">
        <w:rPr>
          <w:rFonts w:ascii="Garamond" w:hAnsi="Garamond"/>
        </w:rPr>
        <w:t xml:space="preserve">Is </w:t>
      </w:r>
      <w:r w:rsidR="00866091">
        <w:rPr>
          <w:rFonts w:ascii="Garamond" w:hAnsi="Garamond"/>
        </w:rPr>
        <w:t>TSU</w:t>
      </w:r>
      <w:r w:rsidRPr="007025D7">
        <w:rPr>
          <w:rFonts w:ascii="Garamond" w:hAnsi="Garamond"/>
        </w:rPr>
        <w:t xml:space="preserve"> </w:t>
      </w:r>
      <w:r w:rsidR="00866091">
        <w:rPr>
          <w:rFonts w:ascii="Garamond" w:hAnsi="Garamond"/>
        </w:rPr>
        <w:t>i</w:t>
      </w:r>
      <w:r w:rsidRPr="007025D7">
        <w:rPr>
          <w:rFonts w:ascii="Garamond" w:hAnsi="Garamond"/>
        </w:rPr>
        <w:t>nstitution accredited/externally audited?</w:t>
      </w:r>
      <w:r w:rsidRPr="007025D7">
        <w:rPr>
          <w:rFonts w:ascii="Garamond" w:hAnsi="Garamond"/>
          <w:b/>
        </w:rPr>
        <w:t xml:space="preserve"> </w:t>
      </w:r>
    </w:p>
    <w:p w14:paraId="50BB675C" w14:textId="29131211" w:rsidR="00DF0245" w:rsidRPr="007025D7" w:rsidRDefault="00DF0245" w:rsidP="004E0433">
      <w:pPr>
        <w:pStyle w:val="ListParagraph"/>
        <w:spacing w:after="0"/>
        <w:ind w:left="57" w:right="113"/>
        <w:rPr>
          <w:rFonts w:ascii="Garamond" w:hAnsi="Garamond"/>
          <w:b/>
          <w:lang w:val="ka-GE"/>
        </w:rPr>
      </w:pPr>
      <w:r w:rsidRPr="007025D7">
        <w:rPr>
          <w:rFonts w:ascii="Garamond" w:hAnsi="Garamond"/>
          <w:b/>
          <w:lang w:val="ka-GE"/>
        </w:rPr>
        <w:t xml:space="preserve">    </w:t>
      </w:r>
      <w:r w:rsidR="00866091">
        <w:rPr>
          <w:rFonts w:asciiTheme="minorHAnsi" w:hAnsiTheme="minorHAnsi"/>
          <w:b/>
          <w:lang w:val="ka-GE"/>
        </w:rPr>
        <w:tab/>
      </w:r>
      <w:r w:rsidRPr="007025D7">
        <w:rPr>
          <w:rFonts w:ascii="Garamond" w:hAnsi="Garamond"/>
          <w:b/>
        </w:rPr>
        <w:t>Yes</w:t>
      </w:r>
    </w:p>
    <w:p w14:paraId="407912E8" w14:textId="77777777" w:rsidR="00DF0245" w:rsidRPr="007025D7" w:rsidRDefault="00DF0245" w:rsidP="00A65BA2">
      <w:pPr>
        <w:pStyle w:val="ListParagraph"/>
        <w:numPr>
          <w:ilvl w:val="0"/>
          <w:numId w:val="16"/>
        </w:numPr>
        <w:spacing w:after="0"/>
        <w:ind w:left="284" w:right="113"/>
        <w:jc w:val="both"/>
        <w:rPr>
          <w:rFonts w:ascii="Garamond" w:hAnsi="Garamond"/>
          <w:b/>
        </w:rPr>
      </w:pPr>
      <w:r w:rsidRPr="007025D7">
        <w:rPr>
          <w:rFonts w:ascii="Garamond" w:hAnsi="Garamond"/>
        </w:rPr>
        <w:t>Can you please describe the academic credit transfer system your institution uses? Will Transcript of Records be automatically issue</w:t>
      </w:r>
      <w:r w:rsidR="00821D13" w:rsidRPr="007025D7">
        <w:rPr>
          <w:rFonts w:ascii="Garamond" w:hAnsi="Garamond"/>
        </w:rPr>
        <w:t>d</w:t>
      </w:r>
      <w:r w:rsidRPr="007025D7">
        <w:rPr>
          <w:rFonts w:ascii="Garamond" w:hAnsi="Garamond"/>
        </w:rPr>
        <w:t>, in a widely used Language?</w:t>
      </w:r>
    </w:p>
    <w:p w14:paraId="7C72DBB2" w14:textId="6A5F1E7A" w:rsidR="00DF0245" w:rsidRPr="00866091" w:rsidRDefault="00DF0245" w:rsidP="00866091">
      <w:pPr>
        <w:pStyle w:val="ListParagraph"/>
        <w:spacing w:after="0"/>
        <w:ind w:left="57" w:right="57"/>
        <w:jc w:val="both"/>
        <w:rPr>
          <w:rFonts w:ascii="Garamond" w:hAnsi="Garamond"/>
          <w:b/>
        </w:rPr>
      </w:pPr>
      <w:r w:rsidRPr="007025D7">
        <w:rPr>
          <w:rFonts w:ascii="Garamond" w:hAnsi="Garamond"/>
          <w:b/>
          <w:lang w:val="ka-GE"/>
        </w:rPr>
        <w:t xml:space="preserve">   </w:t>
      </w:r>
      <w:r w:rsidR="00866091">
        <w:rPr>
          <w:rFonts w:asciiTheme="minorHAnsi" w:hAnsiTheme="minorHAnsi"/>
          <w:b/>
          <w:lang w:val="ka-GE"/>
        </w:rPr>
        <w:tab/>
      </w:r>
      <w:r w:rsidR="00866091">
        <w:rPr>
          <w:rFonts w:ascii="Garamond" w:hAnsi="Garamond"/>
          <w:b/>
        </w:rPr>
        <w:t>TSU</w:t>
      </w:r>
      <w:r w:rsidRPr="007025D7">
        <w:rPr>
          <w:rFonts w:ascii="Garamond" w:hAnsi="Garamond"/>
          <w:b/>
        </w:rPr>
        <w:t xml:space="preserve"> is using ECTS as </w:t>
      </w:r>
      <w:r w:rsidR="007E0B91">
        <w:rPr>
          <w:rFonts w:ascii="Garamond" w:hAnsi="Garamond"/>
          <w:b/>
        </w:rPr>
        <w:t xml:space="preserve">the </w:t>
      </w:r>
      <w:r w:rsidRPr="007025D7">
        <w:rPr>
          <w:rFonts w:ascii="Garamond" w:hAnsi="Garamond"/>
          <w:b/>
        </w:rPr>
        <w:t>main recognition mechanism. The English</w:t>
      </w:r>
      <w:r w:rsidR="00866091">
        <w:rPr>
          <w:rFonts w:ascii="Garamond" w:hAnsi="Garamond"/>
          <w:b/>
        </w:rPr>
        <w:t xml:space="preserve"> v</w:t>
      </w:r>
      <w:r w:rsidRPr="00866091">
        <w:rPr>
          <w:rFonts w:ascii="Garamond" w:hAnsi="Garamond"/>
          <w:b/>
        </w:rPr>
        <w:t xml:space="preserve">ersion of </w:t>
      </w:r>
      <w:r w:rsidR="00AB4603" w:rsidRPr="00866091">
        <w:rPr>
          <w:rFonts w:ascii="Garamond" w:hAnsi="Garamond"/>
          <w:b/>
        </w:rPr>
        <w:t xml:space="preserve">the </w:t>
      </w:r>
      <w:r w:rsidRPr="00866091">
        <w:rPr>
          <w:rFonts w:ascii="Garamond" w:hAnsi="Garamond"/>
          <w:b/>
        </w:rPr>
        <w:t xml:space="preserve">Transcript of Records will be issued after the mobility. </w:t>
      </w:r>
    </w:p>
    <w:p w14:paraId="5D63478E" w14:textId="77777777" w:rsidR="00DF0245" w:rsidRPr="007025D7" w:rsidRDefault="00DF0245" w:rsidP="004E0433">
      <w:pPr>
        <w:pStyle w:val="ListParagraph"/>
        <w:numPr>
          <w:ilvl w:val="0"/>
          <w:numId w:val="16"/>
        </w:numPr>
        <w:spacing w:after="0"/>
        <w:ind w:left="284" w:right="57"/>
        <w:jc w:val="both"/>
        <w:rPr>
          <w:rFonts w:ascii="Garamond" w:hAnsi="Garamond"/>
          <w:b/>
        </w:rPr>
      </w:pPr>
      <w:r w:rsidRPr="007025D7">
        <w:rPr>
          <w:rFonts w:ascii="Garamond" w:hAnsi="Garamond"/>
        </w:rPr>
        <w:t>Will your institution charge no fees, is the case of credit mobility, to incoming mobile students for tuition, registration, examinations or access to laboratory and library facilities?</w:t>
      </w:r>
    </w:p>
    <w:p w14:paraId="44BCF138" w14:textId="2353135F" w:rsidR="00DF0245" w:rsidRPr="007025D7" w:rsidRDefault="00DF0245" w:rsidP="004E0433">
      <w:pPr>
        <w:pStyle w:val="ListParagraph"/>
        <w:spacing w:after="0"/>
        <w:ind w:left="57" w:right="113"/>
        <w:jc w:val="both"/>
        <w:rPr>
          <w:rFonts w:ascii="Garamond" w:hAnsi="Garamond"/>
          <w:b/>
        </w:rPr>
      </w:pPr>
      <w:r w:rsidRPr="007025D7">
        <w:rPr>
          <w:rFonts w:ascii="Garamond" w:hAnsi="Garamond"/>
          <w:b/>
        </w:rPr>
        <w:lastRenderedPageBreak/>
        <w:t xml:space="preserve">    </w:t>
      </w:r>
      <w:r w:rsidR="00866091">
        <w:rPr>
          <w:rFonts w:ascii="Garamond" w:hAnsi="Garamond"/>
          <w:b/>
        </w:rPr>
        <w:tab/>
        <w:t>N</w:t>
      </w:r>
      <w:r w:rsidRPr="007025D7">
        <w:rPr>
          <w:rFonts w:ascii="Garamond" w:hAnsi="Garamond"/>
          <w:b/>
        </w:rPr>
        <w:t xml:space="preserve">o fees will be charged. </w:t>
      </w:r>
    </w:p>
    <w:p w14:paraId="1F7EDAFF" w14:textId="0918EADC" w:rsidR="00DF0245" w:rsidRPr="007025D7" w:rsidRDefault="00DF0245" w:rsidP="004E0433">
      <w:pPr>
        <w:pStyle w:val="ListParagraph"/>
        <w:numPr>
          <w:ilvl w:val="0"/>
          <w:numId w:val="16"/>
        </w:numPr>
        <w:spacing w:after="0"/>
        <w:ind w:left="284" w:right="113"/>
        <w:jc w:val="both"/>
        <w:rPr>
          <w:rFonts w:ascii="Garamond" w:hAnsi="Garamond"/>
          <w:b/>
        </w:rPr>
      </w:pPr>
      <w:r w:rsidRPr="007025D7">
        <w:rPr>
          <w:rFonts w:ascii="Garamond" w:hAnsi="Garamond"/>
        </w:rPr>
        <w:t xml:space="preserve">Are there scholarship opportunities for incoming students </w:t>
      </w:r>
      <w:r w:rsidR="00866091">
        <w:rPr>
          <w:rFonts w:ascii="Garamond" w:hAnsi="Garamond"/>
        </w:rPr>
        <w:t>with</w:t>
      </w:r>
      <w:r w:rsidRPr="007025D7">
        <w:rPr>
          <w:rFonts w:ascii="Garamond" w:hAnsi="Garamond"/>
        </w:rPr>
        <w:t xml:space="preserve">in the framework of a bilateral agreement? </w:t>
      </w:r>
    </w:p>
    <w:p w14:paraId="60A42075" w14:textId="4CAAE34C" w:rsidR="00DF0245" w:rsidRPr="007025D7" w:rsidRDefault="00DF0245" w:rsidP="004E0433">
      <w:pPr>
        <w:pStyle w:val="ListParagraph"/>
        <w:spacing w:after="0"/>
        <w:ind w:left="57" w:right="113"/>
        <w:jc w:val="both"/>
        <w:rPr>
          <w:rFonts w:ascii="Garamond" w:hAnsi="Garamond"/>
          <w:b/>
        </w:rPr>
      </w:pPr>
      <w:r w:rsidRPr="007025D7">
        <w:rPr>
          <w:rFonts w:ascii="Garamond" w:hAnsi="Garamond"/>
          <w:b/>
        </w:rPr>
        <w:t xml:space="preserve">    </w:t>
      </w:r>
      <w:r w:rsidR="00866091">
        <w:rPr>
          <w:rFonts w:ascii="Garamond" w:hAnsi="Garamond"/>
          <w:b/>
        </w:rPr>
        <w:tab/>
      </w:r>
      <w:r w:rsidRPr="007025D7">
        <w:rPr>
          <w:rFonts w:ascii="Garamond" w:hAnsi="Garamond"/>
          <w:b/>
        </w:rPr>
        <w:t xml:space="preserve">Yes, </w:t>
      </w:r>
      <w:r w:rsidR="00866091">
        <w:rPr>
          <w:rFonts w:ascii="Garamond" w:hAnsi="Garamond"/>
          <w:b/>
        </w:rPr>
        <w:t>based on the principle of reciprocity between  TSU and a partner institution</w:t>
      </w:r>
      <w:r w:rsidRPr="007025D7">
        <w:rPr>
          <w:rFonts w:ascii="Garamond" w:hAnsi="Garamond"/>
          <w:b/>
        </w:rPr>
        <w:t xml:space="preserve">. </w:t>
      </w:r>
    </w:p>
    <w:p w14:paraId="137E0EB6" w14:textId="77777777" w:rsidR="00C00C1B" w:rsidRPr="007025D7" w:rsidRDefault="00C00C1B">
      <w:pPr>
        <w:spacing w:after="0"/>
        <w:ind w:left="-454" w:right="-567"/>
        <w:jc w:val="both"/>
        <w:rPr>
          <w:rFonts w:ascii="Garamond" w:hAnsi="Garamond"/>
        </w:rPr>
      </w:pPr>
    </w:p>
    <w:sectPr w:rsidR="00C00C1B" w:rsidRPr="007025D7" w:rsidSect="00B350BC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FCD"/>
    <w:multiLevelType w:val="hybridMultilevel"/>
    <w:tmpl w:val="C966FD42"/>
    <w:lvl w:ilvl="0" w:tplc="1C0C3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C93"/>
    <w:multiLevelType w:val="hybridMultilevel"/>
    <w:tmpl w:val="C070046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A8C3F09"/>
    <w:multiLevelType w:val="hybridMultilevel"/>
    <w:tmpl w:val="D4881CD8"/>
    <w:lvl w:ilvl="0" w:tplc="89CCB832">
      <w:start w:val="1"/>
      <w:numFmt w:val="decimal"/>
      <w:lvlText w:val="(%1)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" w15:restartNumberingAfterBreak="0">
    <w:nsid w:val="128521EE"/>
    <w:multiLevelType w:val="hybridMultilevel"/>
    <w:tmpl w:val="E25685F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14EF4A8A"/>
    <w:multiLevelType w:val="hybridMultilevel"/>
    <w:tmpl w:val="C652D38E"/>
    <w:lvl w:ilvl="0" w:tplc="E47CF0F0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15B5"/>
    <w:multiLevelType w:val="hybridMultilevel"/>
    <w:tmpl w:val="2DAEBDBE"/>
    <w:lvl w:ilvl="0" w:tplc="954E4B38">
      <w:numFmt w:val="bullet"/>
      <w:lvlText w:val="-"/>
      <w:lvlJc w:val="left"/>
      <w:pPr>
        <w:ind w:left="72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6" w15:restartNumberingAfterBreak="0">
    <w:nsid w:val="28A616B9"/>
    <w:multiLevelType w:val="hybridMultilevel"/>
    <w:tmpl w:val="07FCD124"/>
    <w:lvl w:ilvl="0" w:tplc="E47CF0F0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2B61597F"/>
    <w:multiLevelType w:val="hybridMultilevel"/>
    <w:tmpl w:val="80E2DE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5B52651"/>
    <w:multiLevelType w:val="hybridMultilevel"/>
    <w:tmpl w:val="00B0D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B00D2"/>
    <w:multiLevelType w:val="hybridMultilevel"/>
    <w:tmpl w:val="37D8C3E0"/>
    <w:lvl w:ilvl="0" w:tplc="FB2AFE6C">
      <w:numFmt w:val="bullet"/>
      <w:lvlText w:val="-"/>
      <w:lvlJc w:val="left"/>
      <w:pPr>
        <w:ind w:left="72" w:hanging="360"/>
      </w:pPr>
      <w:rPr>
        <w:rFonts w:ascii="Arial Narrow" w:eastAsia="Calibri" w:hAnsi="Arial Narrow" w:cs="Arial" w:hint="default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0" w15:restartNumberingAfterBreak="0">
    <w:nsid w:val="43487584"/>
    <w:multiLevelType w:val="hybridMultilevel"/>
    <w:tmpl w:val="2196C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10973"/>
    <w:multiLevelType w:val="hybridMultilevel"/>
    <w:tmpl w:val="7C266592"/>
    <w:lvl w:ilvl="0" w:tplc="98D0D75C">
      <w:start w:val="2"/>
      <w:numFmt w:val="bullet"/>
      <w:lvlText w:val="-"/>
      <w:lvlJc w:val="left"/>
      <w:pPr>
        <w:ind w:left="135" w:hanging="360"/>
      </w:pPr>
      <w:rPr>
        <w:rFonts w:ascii="Arial Narrow" w:eastAsia="Calibri" w:hAnsi="Arial Narrow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12" w15:restartNumberingAfterBreak="0">
    <w:nsid w:val="564B5322"/>
    <w:multiLevelType w:val="hybridMultilevel"/>
    <w:tmpl w:val="0C50B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C4E2A"/>
    <w:multiLevelType w:val="hybridMultilevel"/>
    <w:tmpl w:val="D582809C"/>
    <w:lvl w:ilvl="0" w:tplc="E47CF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C66F7"/>
    <w:multiLevelType w:val="hybridMultilevel"/>
    <w:tmpl w:val="F99C68C8"/>
    <w:lvl w:ilvl="0" w:tplc="1C0C3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92BF6"/>
    <w:multiLevelType w:val="hybridMultilevel"/>
    <w:tmpl w:val="67C2E290"/>
    <w:lvl w:ilvl="0" w:tplc="1C0C3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A2"/>
    <w:rsid w:val="00000A03"/>
    <w:rsid w:val="00001128"/>
    <w:rsid w:val="00001494"/>
    <w:rsid w:val="00010259"/>
    <w:rsid w:val="000146BD"/>
    <w:rsid w:val="00015298"/>
    <w:rsid w:val="00015D6D"/>
    <w:rsid w:val="00021606"/>
    <w:rsid w:val="00024BE4"/>
    <w:rsid w:val="000303F5"/>
    <w:rsid w:val="0003361F"/>
    <w:rsid w:val="0003774A"/>
    <w:rsid w:val="000400A1"/>
    <w:rsid w:val="0004157E"/>
    <w:rsid w:val="000419AA"/>
    <w:rsid w:val="0004581D"/>
    <w:rsid w:val="00061CC9"/>
    <w:rsid w:val="00067E0A"/>
    <w:rsid w:val="00070D4D"/>
    <w:rsid w:val="0007440C"/>
    <w:rsid w:val="00077756"/>
    <w:rsid w:val="000812DE"/>
    <w:rsid w:val="000822EC"/>
    <w:rsid w:val="00082DC0"/>
    <w:rsid w:val="00091A5C"/>
    <w:rsid w:val="00093ECD"/>
    <w:rsid w:val="00097D40"/>
    <w:rsid w:val="000A01D2"/>
    <w:rsid w:val="000A27C7"/>
    <w:rsid w:val="000A2C61"/>
    <w:rsid w:val="000A3E33"/>
    <w:rsid w:val="000A684D"/>
    <w:rsid w:val="000B251D"/>
    <w:rsid w:val="000B3287"/>
    <w:rsid w:val="000B4B18"/>
    <w:rsid w:val="000C3CE1"/>
    <w:rsid w:val="000C7091"/>
    <w:rsid w:val="000C7692"/>
    <w:rsid w:val="000D1E8B"/>
    <w:rsid w:val="000D2C34"/>
    <w:rsid w:val="000D5159"/>
    <w:rsid w:val="000E2546"/>
    <w:rsid w:val="000E63AF"/>
    <w:rsid w:val="000E7510"/>
    <w:rsid w:val="000F5D1E"/>
    <w:rsid w:val="00112004"/>
    <w:rsid w:val="00112AAE"/>
    <w:rsid w:val="00117A31"/>
    <w:rsid w:val="001222DF"/>
    <w:rsid w:val="0012672C"/>
    <w:rsid w:val="00127C38"/>
    <w:rsid w:val="0013047B"/>
    <w:rsid w:val="00131C15"/>
    <w:rsid w:val="00132C48"/>
    <w:rsid w:val="0013398C"/>
    <w:rsid w:val="001352D5"/>
    <w:rsid w:val="0013558C"/>
    <w:rsid w:val="00136A32"/>
    <w:rsid w:val="00137505"/>
    <w:rsid w:val="00137FBC"/>
    <w:rsid w:val="00143E99"/>
    <w:rsid w:val="00147964"/>
    <w:rsid w:val="001560A6"/>
    <w:rsid w:val="00164411"/>
    <w:rsid w:val="00167947"/>
    <w:rsid w:val="00171D0F"/>
    <w:rsid w:val="00172AFC"/>
    <w:rsid w:val="00175435"/>
    <w:rsid w:val="00180BD9"/>
    <w:rsid w:val="00181CF8"/>
    <w:rsid w:val="001844A9"/>
    <w:rsid w:val="00185663"/>
    <w:rsid w:val="001A462D"/>
    <w:rsid w:val="001B0C0E"/>
    <w:rsid w:val="001B216E"/>
    <w:rsid w:val="001B467B"/>
    <w:rsid w:val="001C31E8"/>
    <w:rsid w:val="001C580E"/>
    <w:rsid w:val="001D1601"/>
    <w:rsid w:val="001E0E15"/>
    <w:rsid w:val="001E5CA3"/>
    <w:rsid w:val="001F033A"/>
    <w:rsid w:val="001F1C1C"/>
    <w:rsid w:val="001F2242"/>
    <w:rsid w:val="001F39C9"/>
    <w:rsid w:val="001F5D16"/>
    <w:rsid w:val="001F7913"/>
    <w:rsid w:val="0020057C"/>
    <w:rsid w:val="00203794"/>
    <w:rsid w:val="00203CE5"/>
    <w:rsid w:val="002056F0"/>
    <w:rsid w:val="00207393"/>
    <w:rsid w:val="00210F60"/>
    <w:rsid w:val="002138CA"/>
    <w:rsid w:val="0021430B"/>
    <w:rsid w:val="002202BE"/>
    <w:rsid w:val="00220BE4"/>
    <w:rsid w:val="0022173A"/>
    <w:rsid w:val="00222DB6"/>
    <w:rsid w:val="002270C9"/>
    <w:rsid w:val="00242B55"/>
    <w:rsid w:val="002454AC"/>
    <w:rsid w:val="002526A3"/>
    <w:rsid w:val="00252AC6"/>
    <w:rsid w:val="00256E64"/>
    <w:rsid w:val="0026119B"/>
    <w:rsid w:val="00262E7A"/>
    <w:rsid w:val="00262EEA"/>
    <w:rsid w:val="0026659A"/>
    <w:rsid w:val="00266E06"/>
    <w:rsid w:val="00272055"/>
    <w:rsid w:val="00274AB1"/>
    <w:rsid w:val="00283A62"/>
    <w:rsid w:val="002846D8"/>
    <w:rsid w:val="0028526F"/>
    <w:rsid w:val="0029007D"/>
    <w:rsid w:val="00292C55"/>
    <w:rsid w:val="002A0762"/>
    <w:rsid w:val="002A45E6"/>
    <w:rsid w:val="002A4B4A"/>
    <w:rsid w:val="002A699A"/>
    <w:rsid w:val="002A69C1"/>
    <w:rsid w:val="002B12E6"/>
    <w:rsid w:val="002B1B1E"/>
    <w:rsid w:val="002B3579"/>
    <w:rsid w:val="002B7C70"/>
    <w:rsid w:val="002B7D4C"/>
    <w:rsid w:val="002C2FF0"/>
    <w:rsid w:val="002D103F"/>
    <w:rsid w:val="002D5F93"/>
    <w:rsid w:val="002D7B3D"/>
    <w:rsid w:val="002F1D86"/>
    <w:rsid w:val="002F5AE8"/>
    <w:rsid w:val="002F64BB"/>
    <w:rsid w:val="00301BB4"/>
    <w:rsid w:val="00301F17"/>
    <w:rsid w:val="00303754"/>
    <w:rsid w:val="00315F69"/>
    <w:rsid w:val="00317FE9"/>
    <w:rsid w:val="003219B6"/>
    <w:rsid w:val="003239E2"/>
    <w:rsid w:val="003264EB"/>
    <w:rsid w:val="00331005"/>
    <w:rsid w:val="003339AC"/>
    <w:rsid w:val="003341C2"/>
    <w:rsid w:val="003351CC"/>
    <w:rsid w:val="00336827"/>
    <w:rsid w:val="003455E4"/>
    <w:rsid w:val="003461CF"/>
    <w:rsid w:val="003464AE"/>
    <w:rsid w:val="003536F2"/>
    <w:rsid w:val="003543FA"/>
    <w:rsid w:val="0037378F"/>
    <w:rsid w:val="003745DD"/>
    <w:rsid w:val="00377740"/>
    <w:rsid w:val="003927AA"/>
    <w:rsid w:val="00393854"/>
    <w:rsid w:val="00395102"/>
    <w:rsid w:val="00395580"/>
    <w:rsid w:val="003958BA"/>
    <w:rsid w:val="003974D3"/>
    <w:rsid w:val="003A0576"/>
    <w:rsid w:val="003A2FCD"/>
    <w:rsid w:val="003B0A17"/>
    <w:rsid w:val="003B5304"/>
    <w:rsid w:val="003B70DB"/>
    <w:rsid w:val="003C334D"/>
    <w:rsid w:val="003C5679"/>
    <w:rsid w:val="003C5EA3"/>
    <w:rsid w:val="003D3B7C"/>
    <w:rsid w:val="003D7483"/>
    <w:rsid w:val="003E2080"/>
    <w:rsid w:val="003E7A55"/>
    <w:rsid w:val="003F12CB"/>
    <w:rsid w:val="003F5774"/>
    <w:rsid w:val="003F6358"/>
    <w:rsid w:val="003F7DB9"/>
    <w:rsid w:val="00402333"/>
    <w:rsid w:val="00407B2D"/>
    <w:rsid w:val="004132C9"/>
    <w:rsid w:val="00417006"/>
    <w:rsid w:val="0041759B"/>
    <w:rsid w:val="00417A89"/>
    <w:rsid w:val="004203DC"/>
    <w:rsid w:val="00420D75"/>
    <w:rsid w:val="00425018"/>
    <w:rsid w:val="00435EE3"/>
    <w:rsid w:val="00440ACD"/>
    <w:rsid w:val="00441415"/>
    <w:rsid w:val="00444640"/>
    <w:rsid w:val="0045460A"/>
    <w:rsid w:val="0045516C"/>
    <w:rsid w:val="00465118"/>
    <w:rsid w:val="00470B0F"/>
    <w:rsid w:val="004712E9"/>
    <w:rsid w:val="00471B50"/>
    <w:rsid w:val="0047363E"/>
    <w:rsid w:val="004740AF"/>
    <w:rsid w:val="00476231"/>
    <w:rsid w:val="00476D6A"/>
    <w:rsid w:val="00487E9F"/>
    <w:rsid w:val="0049543F"/>
    <w:rsid w:val="0049671A"/>
    <w:rsid w:val="004A6004"/>
    <w:rsid w:val="004A653D"/>
    <w:rsid w:val="004A75B0"/>
    <w:rsid w:val="004C057E"/>
    <w:rsid w:val="004C3918"/>
    <w:rsid w:val="004D4602"/>
    <w:rsid w:val="004D78EF"/>
    <w:rsid w:val="004E0433"/>
    <w:rsid w:val="004E14DD"/>
    <w:rsid w:val="004E48A7"/>
    <w:rsid w:val="004E4F81"/>
    <w:rsid w:val="004E5187"/>
    <w:rsid w:val="004E6B03"/>
    <w:rsid w:val="004E75BC"/>
    <w:rsid w:val="004F0FAD"/>
    <w:rsid w:val="004F114E"/>
    <w:rsid w:val="004F499A"/>
    <w:rsid w:val="00502305"/>
    <w:rsid w:val="005068EA"/>
    <w:rsid w:val="00510F46"/>
    <w:rsid w:val="00520C72"/>
    <w:rsid w:val="00523792"/>
    <w:rsid w:val="00524125"/>
    <w:rsid w:val="00531BDA"/>
    <w:rsid w:val="00531DC4"/>
    <w:rsid w:val="0054347F"/>
    <w:rsid w:val="00543A0E"/>
    <w:rsid w:val="00551B03"/>
    <w:rsid w:val="00555005"/>
    <w:rsid w:val="0055514C"/>
    <w:rsid w:val="00555289"/>
    <w:rsid w:val="0056114D"/>
    <w:rsid w:val="00561EC3"/>
    <w:rsid w:val="00566CC1"/>
    <w:rsid w:val="005733DE"/>
    <w:rsid w:val="00580FF8"/>
    <w:rsid w:val="00581271"/>
    <w:rsid w:val="00584781"/>
    <w:rsid w:val="005869C9"/>
    <w:rsid w:val="00592D19"/>
    <w:rsid w:val="00594A43"/>
    <w:rsid w:val="00594F62"/>
    <w:rsid w:val="00595CB5"/>
    <w:rsid w:val="005978DB"/>
    <w:rsid w:val="005A0311"/>
    <w:rsid w:val="005A0FD8"/>
    <w:rsid w:val="005A32C4"/>
    <w:rsid w:val="005A37A1"/>
    <w:rsid w:val="005A5C47"/>
    <w:rsid w:val="005A5EFE"/>
    <w:rsid w:val="005A6F80"/>
    <w:rsid w:val="005A7CE4"/>
    <w:rsid w:val="005B120F"/>
    <w:rsid w:val="005B408E"/>
    <w:rsid w:val="005B5272"/>
    <w:rsid w:val="005B5522"/>
    <w:rsid w:val="005C18E7"/>
    <w:rsid w:val="005C4A47"/>
    <w:rsid w:val="005C6EC1"/>
    <w:rsid w:val="005D1FEF"/>
    <w:rsid w:val="005D2D02"/>
    <w:rsid w:val="005E47A4"/>
    <w:rsid w:val="005E6827"/>
    <w:rsid w:val="005F0B2A"/>
    <w:rsid w:val="005F1126"/>
    <w:rsid w:val="005F3477"/>
    <w:rsid w:val="006007BC"/>
    <w:rsid w:val="00602160"/>
    <w:rsid w:val="00611E2A"/>
    <w:rsid w:val="00616FAD"/>
    <w:rsid w:val="006175E0"/>
    <w:rsid w:val="0062468D"/>
    <w:rsid w:val="0063589F"/>
    <w:rsid w:val="00637F19"/>
    <w:rsid w:val="006440D1"/>
    <w:rsid w:val="00647027"/>
    <w:rsid w:val="006516D4"/>
    <w:rsid w:val="00657D88"/>
    <w:rsid w:val="00661EC9"/>
    <w:rsid w:val="006637B4"/>
    <w:rsid w:val="00670F06"/>
    <w:rsid w:val="0067509F"/>
    <w:rsid w:val="00680853"/>
    <w:rsid w:val="00696966"/>
    <w:rsid w:val="006B3A7B"/>
    <w:rsid w:val="006B4AAC"/>
    <w:rsid w:val="006B4E30"/>
    <w:rsid w:val="006B4F57"/>
    <w:rsid w:val="006B71B2"/>
    <w:rsid w:val="006B7CB6"/>
    <w:rsid w:val="006C61E9"/>
    <w:rsid w:val="006D6445"/>
    <w:rsid w:val="006D6FBA"/>
    <w:rsid w:val="006E1C55"/>
    <w:rsid w:val="006F1B18"/>
    <w:rsid w:val="006F37BC"/>
    <w:rsid w:val="006F4868"/>
    <w:rsid w:val="007011E3"/>
    <w:rsid w:val="007025D7"/>
    <w:rsid w:val="007059D1"/>
    <w:rsid w:val="007064BC"/>
    <w:rsid w:val="00711A09"/>
    <w:rsid w:val="00722894"/>
    <w:rsid w:val="00722F71"/>
    <w:rsid w:val="0072439F"/>
    <w:rsid w:val="00724B3E"/>
    <w:rsid w:val="00742352"/>
    <w:rsid w:val="0074355A"/>
    <w:rsid w:val="0074577F"/>
    <w:rsid w:val="00747551"/>
    <w:rsid w:val="00750695"/>
    <w:rsid w:val="00750EB4"/>
    <w:rsid w:val="00752DBB"/>
    <w:rsid w:val="0075544F"/>
    <w:rsid w:val="00760D20"/>
    <w:rsid w:val="00764E49"/>
    <w:rsid w:val="00764EFE"/>
    <w:rsid w:val="00767EA6"/>
    <w:rsid w:val="00770F5B"/>
    <w:rsid w:val="00775634"/>
    <w:rsid w:val="00777A01"/>
    <w:rsid w:val="00781FBA"/>
    <w:rsid w:val="00782A2A"/>
    <w:rsid w:val="0078308B"/>
    <w:rsid w:val="00783BEC"/>
    <w:rsid w:val="00791CBE"/>
    <w:rsid w:val="007924BA"/>
    <w:rsid w:val="007947EC"/>
    <w:rsid w:val="007A166B"/>
    <w:rsid w:val="007A6F78"/>
    <w:rsid w:val="007A703D"/>
    <w:rsid w:val="007B0D12"/>
    <w:rsid w:val="007B22E8"/>
    <w:rsid w:val="007B44C5"/>
    <w:rsid w:val="007B58AF"/>
    <w:rsid w:val="007B6511"/>
    <w:rsid w:val="007B7437"/>
    <w:rsid w:val="007C0BBB"/>
    <w:rsid w:val="007C6BFC"/>
    <w:rsid w:val="007D4F64"/>
    <w:rsid w:val="007D79EA"/>
    <w:rsid w:val="007E0790"/>
    <w:rsid w:val="007E0B91"/>
    <w:rsid w:val="007E1923"/>
    <w:rsid w:val="007E5F6E"/>
    <w:rsid w:val="007F0D6C"/>
    <w:rsid w:val="007F1678"/>
    <w:rsid w:val="007F1E25"/>
    <w:rsid w:val="007F437A"/>
    <w:rsid w:val="00800E97"/>
    <w:rsid w:val="00804EFD"/>
    <w:rsid w:val="008055C5"/>
    <w:rsid w:val="00805864"/>
    <w:rsid w:val="00806CA9"/>
    <w:rsid w:val="00807DB4"/>
    <w:rsid w:val="00821D13"/>
    <w:rsid w:val="008327F4"/>
    <w:rsid w:val="00835898"/>
    <w:rsid w:val="00843DC4"/>
    <w:rsid w:val="00850B2E"/>
    <w:rsid w:val="008542C8"/>
    <w:rsid w:val="008557C4"/>
    <w:rsid w:val="00857FF3"/>
    <w:rsid w:val="008611D8"/>
    <w:rsid w:val="00864B85"/>
    <w:rsid w:val="00866091"/>
    <w:rsid w:val="00866D48"/>
    <w:rsid w:val="00875203"/>
    <w:rsid w:val="008916A6"/>
    <w:rsid w:val="00891BF6"/>
    <w:rsid w:val="008939D0"/>
    <w:rsid w:val="008A3E42"/>
    <w:rsid w:val="008B1DB0"/>
    <w:rsid w:val="008B2F31"/>
    <w:rsid w:val="008B4653"/>
    <w:rsid w:val="008B4687"/>
    <w:rsid w:val="008B607A"/>
    <w:rsid w:val="008C587C"/>
    <w:rsid w:val="008D0310"/>
    <w:rsid w:val="008D4E31"/>
    <w:rsid w:val="008D5AEE"/>
    <w:rsid w:val="008E1A6D"/>
    <w:rsid w:val="008F4836"/>
    <w:rsid w:val="00901F38"/>
    <w:rsid w:val="009042B4"/>
    <w:rsid w:val="00924F04"/>
    <w:rsid w:val="0092674E"/>
    <w:rsid w:val="00930DDB"/>
    <w:rsid w:val="0093693B"/>
    <w:rsid w:val="009422EF"/>
    <w:rsid w:val="00954301"/>
    <w:rsid w:val="009574CF"/>
    <w:rsid w:val="00971DDB"/>
    <w:rsid w:val="00972945"/>
    <w:rsid w:val="00973BCF"/>
    <w:rsid w:val="00985EBC"/>
    <w:rsid w:val="00991C4D"/>
    <w:rsid w:val="0099405E"/>
    <w:rsid w:val="00995BB2"/>
    <w:rsid w:val="009A0778"/>
    <w:rsid w:val="009A233A"/>
    <w:rsid w:val="009A5D91"/>
    <w:rsid w:val="009A60A7"/>
    <w:rsid w:val="009A6DB3"/>
    <w:rsid w:val="009B0075"/>
    <w:rsid w:val="009B0934"/>
    <w:rsid w:val="009B0BD0"/>
    <w:rsid w:val="009B1EE9"/>
    <w:rsid w:val="009B26C1"/>
    <w:rsid w:val="009B293B"/>
    <w:rsid w:val="009B6C6D"/>
    <w:rsid w:val="009B6ED8"/>
    <w:rsid w:val="009B71D7"/>
    <w:rsid w:val="009C0DB8"/>
    <w:rsid w:val="009C734F"/>
    <w:rsid w:val="009E4B0F"/>
    <w:rsid w:val="009F00B6"/>
    <w:rsid w:val="009F0509"/>
    <w:rsid w:val="009F1440"/>
    <w:rsid w:val="009F2A3A"/>
    <w:rsid w:val="00A01C03"/>
    <w:rsid w:val="00A02886"/>
    <w:rsid w:val="00A04C11"/>
    <w:rsid w:val="00A142B5"/>
    <w:rsid w:val="00A1728B"/>
    <w:rsid w:val="00A30335"/>
    <w:rsid w:val="00A3649B"/>
    <w:rsid w:val="00A4189C"/>
    <w:rsid w:val="00A44952"/>
    <w:rsid w:val="00A478AC"/>
    <w:rsid w:val="00A50895"/>
    <w:rsid w:val="00A52F20"/>
    <w:rsid w:val="00A5407D"/>
    <w:rsid w:val="00A55F75"/>
    <w:rsid w:val="00A61ABD"/>
    <w:rsid w:val="00A65BA2"/>
    <w:rsid w:val="00A65CD7"/>
    <w:rsid w:val="00A711EB"/>
    <w:rsid w:val="00A714CD"/>
    <w:rsid w:val="00A76008"/>
    <w:rsid w:val="00A82AB8"/>
    <w:rsid w:val="00A84FB1"/>
    <w:rsid w:val="00A863EC"/>
    <w:rsid w:val="00A86F2D"/>
    <w:rsid w:val="00A91523"/>
    <w:rsid w:val="00AA7412"/>
    <w:rsid w:val="00AB4603"/>
    <w:rsid w:val="00AB50F4"/>
    <w:rsid w:val="00AB55D5"/>
    <w:rsid w:val="00AC3E70"/>
    <w:rsid w:val="00AC6310"/>
    <w:rsid w:val="00AD37EC"/>
    <w:rsid w:val="00AD443A"/>
    <w:rsid w:val="00AD7191"/>
    <w:rsid w:val="00AE52AB"/>
    <w:rsid w:val="00AE6B45"/>
    <w:rsid w:val="00AF2F5D"/>
    <w:rsid w:val="00B021A0"/>
    <w:rsid w:val="00B06B85"/>
    <w:rsid w:val="00B1461C"/>
    <w:rsid w:val="00B16D07"/>
    <w:rsid w:val="00B20411"/>
    <w:rsid w:val="00B2213D"/>
    <w:rsid w:val="00B31954"/>
    <w:rsid w:val="00B350BC"/>
    <w:rsid w:val="00B36987"/>
    <w:rsid w:val="00B37C48"/>
    <w:rsid w:val="00B404DD"/>
    <w:rsid w:val="00B41E8A"/>
    <w:rsid w:val="00B436C8"/>
    <w:rsid w:val="00B44F7E"/>
    <w:rsid w:val="00B46996"/>
    <w:rsid w:val="00B52E55"/>
    <w:rsid w:val="00B53157"/>
    <w:rsid w:val="00B618C0"/>
    <w:rsid w:val="00B63DEC"/>
    <w:rsid w:val="00B66C20"/>
    <w:rsid w:val="00B70ECF"/>
    <w:rsid w:val="00B74FAE"/>
    <w:rsid w:val="00B75467"/>
    <w:rsid w:val="00B86FC3"/>
    <w:rsid w:val="00B871CB"/>
    <w:rsid w:val="00B91EAC"/>
    <w:rsid w:val="00B96106"/>
    <w:rsid w:val="00BA3240"/>
    <w:rsid w:val="00BA3F8A"/>
    <w:rsid w:val="00BB25E5"/>
    <w:rsid w:val="00BB5FBD"/>
    <w:rsid w:val="00BB67BA"/>
    <w:rsid w:val="00BC101B"/>
    <w:rsid w:val="00BC304A"/>
    <w:rsid w:val="00BC4699"/>
    <w:rsid w:val="00BC5792"/>
    <w:rsid w:val="00BD15AD"/>
    <w:rsid w:val="00BD4FBB"/>
    <w:rsid w:val="00BE2895"/>
    <w:rsid w:val="00BE7EA6"/>
    <w:rsid w:val="00BF04FC"/>
    <w:rsid w:val="00BF3473"/>
    <w:rsid w:val="00C00C1B"/>
    <w:rsid w:val="00C01BDA"/>
    <w:rsid w:val="00C10BA6"/>
    <w:rsid w:val="00C155CB"/>
    <w:rsid w:val="00C248EC"/>
    <w:rsid w:val="00C327F9"/>
    <w:rsid w:val="00C4031D"/>
    <w:rsid w:val="00C42F3F"/>
    <w:rsid w:val="00C46F21"/>
    <w:rsid w:val="00C554A1"/>
    <w:rsid w:val="00C61002"/>
    <w:rsid w:val="00C61FEC"/>
    <w:rsid w:val="00C73188"/>
    <w:rsid w:val="00C8411E"/>
    <w:rsid w:val="00C8730A"/>
    <w:rsid w:val="00C93353"/>
    <w:rsid w:val="00C9439A"/>
    <w:rsid w:val="00CA6821"/>
    <w:rsid w:val="00CB0EA2"/>
    <w:rsid w:val="00CB2CB1"/>
    <w:rsid w:val="00CB2F36"/>
    <w:rsid w:val="00CB5327"/>
    <w:rsid w:val="00CB7808"/>
    <w:rsid w:val="00CC0CE2"/>
    <w:rsid w:val="00CC13AB"/>
    <w:rsid w:val="00CC6133"/>
    <w:rsid w:val="00CC7714"/>
    <w:rsid w:val="00CD2C4E"/>
    <w:rsid w:val="00CD5B0D"/>
    <w:rsid w:val="00CE0E8A"/>
    <w:rsid w:val="00CE2A12"/>
    <w:rsid w:val="00CE3782"/>
    <w:rsid w:val="00CE60C1"/>
    <w:rsid w:val="00CF0C49"/>
    <w:rsid w:val="00CF2B22"/>
    <w:rsid w:val="00CF45F6"/>
    <w:rsid w:val="00CF5EB0"/>
    <w:rsid w:val="00CF607A"/>
    <w:rsid w:val="00D01A97"/>
    <w:rsid w:val="00D02A62"/>
    <w:rsid w:val="00D04730"/>
    <w:rsid w:val="00D062CF"/>
    <w:rsid w:val="00D078D9"/>
    <w:rsid w:val="00D10A10"/>
    <w:rsid w:val="00D20598"/>
    <w:rsid w:val="00D3448C"/>
    <w:rsid w:val="00D3558A"/>
    <w:rsid w:val="00D3791F"/>
    <w:rsid w:val="00D4001F"/>
    <w:rsid w:val="00D4025C"/>
    <w:rsid w:val="00D44024"/>
    <w:rsid w:val="00D455CD"/>
    <w:rsid w:val="00D50AE8"/>
    <w:rsid w:val="00D53085"/>
    <w:rsid w:val="00D551D9"/>
    <w:rsid w:val="00D574E1"/>
    <w:rsid w:val="00D57E6A"/>
    <w:rsid w:val="00D626A3"/>
    <w:rsid w:val="00D65394"/>
    <w:rsid w:val="00D81339"/>
    <w:rsid w:val="00D829A1"/>
    <w:rsid w:val="00D8528B"/>
    <w:rsid w:val="00D9020B"/>
    <w:rsid w:val="00D90305"/>
    <w:rsid w:val="00D94428"/>
    <w:rsid w:val="00DA037B"/>
    <w:rsid w:val="00DA5BA9"/>
    <w:rsid w:val="00DB0DF0"/>
    <w:rsid w:val="00DC0EFC"/>
    <w:rsid w:val="00DC2808"/>
    <w:rsid w:val="00DC5616"/>
    <w:rsid w:val="00DC68EA"/>
    <w:rsid w:val="00DD129D"/>
    <w:rsid w:val="00DD1350"/>
    <w:rsid w:val="00DD161B"/>
    <w:rsid w:val="00DE000E"/>
    <w:rsid w:val="00DF0245"/>
    <w:rsid w:val="00DF05A5"/>
    <w:rsid w:val="00DF351A"/>
    <w:rsid w:val="00E01DAB"/>
    <w:rsid w:val="00E04131"/>
    <w:rsid w:val="00E069B8"/>
    <w:rsid w:val="00E1191C"/>
    <w:rsid w:val="00E12329"/>
    <w:rsid w:val="00E21D03"/>
    <w:rsid w:val="00E22FC6"/>
    <w:rsid w:val="00E307EF"/>
    <w:rsid w:val="00E30A1E"/>
    <w:rsid w:val="00E329E6"/>
    <w:rsid w:val="00E40B40"/>
    <w:rsid w:val="00E446DA"/>
    <w:rsid w:val="00E45C33"/>
    <w:rsid w:val="00E460FE"/>
    <w:rsid w:val="00E6483F"/>
    <w:rsid w:val="00E64A3D"/>
    <w:rsid w:val="00E67011"/>
    <w:rsid w:val="00E707B1"/>
    <w:rsid w:val="00E7331F"/>
    <w:rsid w:val="00E82355"/>
    <w:rsid w:val="00E85230"/>
    <w:rsid w:val="00E858EA"/>
    <w:rsid w:val="00E86DB8"/>
    <w:rsid w:val="00E876CB"/>
    <w:rsid w:val="00E92482"/>
    <w:rsid w:val="00E935B6"/>
    <w:rsid w:val="00E93FA1"/>
    <w:rsid w:val="00E967C0"/>
    <w:rsid w:val="00EA1F5F"/>
    <w:rsid w:val="00EA322D"/>
    <w:rsid w:val="00EA703E"/>
    <w:rsid w:val="00EB22D4"/>
    <w:rsid w:val="00EB5269"/>
    <w:rsid w:val="00EB5B71"/>
    <w:rsid w:val="00EB61AA"/>
    <w:rsid w:val="00EB6A85"/>
    <w:rsid w:val="00EC0E55"/>
    <w:rsid w:val="00EC2A11"/>
    <w:rsid w:val="00EC30C1"/>
    <w:rsid w:val="00EC6C29"/>
    <w:rsid w:val="00ED00A3"/>
    <w:rsid w:val="00ED0E85"/>
    <w:rsid w:val="00ED1612"/>
    <w:rsid w:val="00ED28D4"/>
    <w:rsid w:val="00ED2F58"/>
    <w:rsid w:val="00EE1A26"/>
    <w:rsid w:val="00EE40F3"/>
    <w:rsid w:val="00EE6F51"/>
    <w:rsid w:val="00EE75BB"/>
    <w:rsid w:val="00EE7E75"/>
    <w:rsid w:val="00EF0AD5"/>
    <w:rsid w:val="00EF20F7"/>
    <w:rsid w:val="00F02E36"/>
    <w:rsid w:val="00F03564"/>
    <w:rsid w:val="00F04387"/>
    <w:rsid w:val="00F061DF"/>
    <w:rsid w:val="00F06559"/>
    <w:rsid w:val="00F13004"/>
    <w:rsid w:val="00F245CD"/>
    <w:rsid w:val="00F3492D"/>
    <w:rsid w:val="00F3664C"/>
    <w:rsid w:val="00F47F39"/>
    <w:rsid w:val="00F556AA"/>
    <w:rsid w:val="00F56BB9"/>
    <w:rsid w:val="00F64796"/>
    <w:rsid w:val="00F65DC8"/>
    <w:rsid w:val="00F80E7A"/>
    <w:rsid w:val="00F82786"/>
    <w:rsid w:val="00F906A4"/>
    <w:rsid w:val="00FA0D48"/>
    <w:rsid w:val="00FA147C"/>
    <w:rsid w:val="00FA4683"/>
    <w:rsid w:val="00FA5C4E"/>
    <w:rsid w:val="00FA6679"/>
    <w:rsid w:val="00FA73A2"/>
    <w:rsid w:val="00FA78C6"/>
    <w:rsid w:val="00FB06F3"/>
    <w:rsid w:val="00FB0ECE"/>
    <w:rsid w:val="00FB1546"/>
    <w:rsid w:val="00FB48A3"/>
    <w:rsid w:val="00FB4DB4"/>
    <w:rsid w:val="00FB635F"/>
    <w:rsid w:val="00FB70CD"/>
    <w:rsid w:val="00FC1631"/>
    <w:rsid w:val="00FC1D28"/>
    <w:rsid w:val="00FC462A"/>
    <w:rsid w:val="00FC6486"/>
    <w:rsid w:val="00FD1EB2"/>
    <w:rsid w:val="00FD2AC2"/>
    <w:rsid w:val="00FE5B44"/>
    <w:rsid w:val="00FF18EF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9C54"/>
  <w15:docId w15:val="{4C3EE885-79B5-4715-9F83-93F05ADD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E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0EA2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B0E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7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BC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CE3782"/>
    <w:rPr>
      <w:color w:val="0000FF"/>
      <w:u w:val="single"/>
    </w:rPr>
  </w:style>
  <w:style w:type="table" w:styleId="TableGrid">
    <w:name w:val="Table Grid"/>
    <w:basedOn w:val="TableNormal"/>
    <w:uiPriority w:val="59"/>
    <w:rsid w:val="0006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74FAE"/>
    <w:pPr>
      <w:spacing w:after="0" w:line="240" w:lineRule="auto"/>
    </w:pPr>
    <w:rPr>
      <w:rFonts w:ascii="Palatino Linotype" w:eastAsia="Times New Roman" w:hAnsi="Palatino Linotype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74FAE"/>
    <w:rPr>
      <w:rFonts w:ascii="Palatino Linotype" w:eastAsia="Times New Roman" w:hAnsi="Palatino Linotype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2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@tsu.ge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national@tsu.g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comingmobility@tsu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@ts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275D8-2F21-4B07-8904-8BEE94B3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a.chelishvili</dc:creator>
  <cp:lastModifiedBy>Tea Gergedava</cp:lastModifiedBy>
  <cp:revision>4</cp:revision>
  <cp:lastPrinted>2017-02-24T06:18:00Z</cp:lastPrinted>
  <dcterms:created xsi:type="dcterms:W3CDTF">2019-09-04T12:32:00Z</dcterms:created>
  <dcterms:modified xsi:type="dcterms:W3CDTF">2019-09-04T12:42:00Z</dcterms:modified>
</cp:coreProperties>
</file>